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52DA3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52DA3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52DA3" w:rsidRDefault="00437E51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52DA3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BE3A52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1</w:t>
      </w:r>
      <w:r w:rsidR="00437E51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5</w:t>
      </w:r>
      <w:r w:rsidR="00D644FF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725FD4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грудня</w:t>
      </w:r>
      <w:r w:rsidR="00F9315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580DD8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202</w:t>
      </w:r>
      <w:r w:rsidR="00EF131A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1</w:t>
      </w:r>
      <w:r w:rsidR="00B7381F" w:rsidRPr="00752DA3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року</w:t>
      </w:r>
    </w:p>
    <w:p w:rsidR="00B7381F" w:rsidRPr="00752DA3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52DA3" w:rsidRDefault="00D344E2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52DA3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8E075D" w:rsidRPr="00752DA3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52DA3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5E7DCA" w:rsidRPr="00183221" w:rsidRDefault="00A76D11" w:rsidP="005E7DCA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НА ОРГАНІЗАЦІЯ «БЛАГОДІЙНИЙ ФОНД «АДВЕНТИСТСЬКЕ АГЕНТСТВО ДОПОМОГИ ТА РОЗВИТКУ В УКРАЇНІ» ЄДРПОУ 39758307,</w:t>
      </w:r>
      <w:r w:rsidRPr="008822B2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8822B2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BE3A5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</w:t>
      </w:r>
      <w:r w:rsidR="00437E51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5</w:t>
      </w:r>
      <w:r w:rsidR="00D644FF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725FD4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12</w:t>
      </w:r>
      <w:r w:rsidR="004577AA" w:rsidRPr="008822B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</w:t>
      </w:r>
      <w:r w:rsidR="004577AA" w:rsidRPr="00405C95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2</w:t>
      </w:r>
      <w:r w:rsidR="00EF131A" w:rsidRPr="00405C95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</w:t>
      </w:r>
      <w:r w:rsidR="00E416F3" w:rsidRPr="008822B2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EA1A6D"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</w:t>
      </w:r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 xml:space="preserve">підрядника з поставки водоочисного обладнання та виконання робіт з його монтажу та </w:t>
      </w:r>
      <w:proofErr w:type="spellStart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="00EA1A6D" w:rsidRPr="008822B2">
        <w:rPr>
          <w:rFonts w:ascii="Times New Roman" w:hAnsi="Times New Roman"/>
          <w:b/>
          <w:sz w:val="22"/>
          <w:szCs w:val="22"/>
          <w:lang w:val="uk-UA"/>
        </w:rPr>
        <w:t>-налагоджування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 рамках 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проекту  «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="005E7DCA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рольної Державі території</w:t>
      </w:r>
      <w:r w:rsidR="005E7DCA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5E7DCA" w:rsidRP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 Дитячим фондом ООН</w:t>
      </w:r>
      <w:r w:rsidR="005E7DC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5E7DCA" w:rsidRPr="00BD2310">
        <w:rPr>
          <w:rFonts w:ascii="Times New Roman" w:hAnsi="Times New Roman"/>
          <w:iCs/>
          <w:color w:val="161515"/>
          <w:sz w:val="22"/>
          <w:szCs w:val="22"/>
          <w:lang w:val="uk-UA"/>
        </w:rPr>
        <w:t>(ЮНІСЕФ)</w:t>
      </w:r>
      <w:r w:rsidR="005E7DC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спільно з Благодійною Організацією «БФ «АДРА Україна».</w:t>
      </w:r>
    </w:p>
    <w:p w:rsidR="007013CB" w:rsidRPr="008822B2" w:rsidRDefault="007013CB" w:rsidP="007013CB">
      <w:pPr>
        <w:ind w:firstLine="708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13CB" w:rsidRPr="00762248" w:rsidRDefault="007013CB" w:rsidP="007013CB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lang w:val="uk-UA"/>
        </w:rPr>
      </w:pP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>
        <w:rPr>
          <w:rFonts w:ascii="Times New Roman" w:hAnsi="Times New Roman"/>
          <w:b/>
          <w:sz w:val="22"/>
          <w:szCs w:val="22"/>
          <w:lang w:val="uk-UA"/>
        </w:rPr>
        <w:t>1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8822B2">
        <w:rPr>
          <w:rFonts w:ascii="Times New Roman" w:hAnsi="Times New Roman"/>
          <w:b/>
          <w:sz w:val="22"/>
          <w:szCs w:val="22"/>
          <w:lang w:val="uk-UA"/>
        </w:rPr>
        <w:t>-налагодження</w:t>
      </w:r>
      <w:r w:rsidR="000341A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системи очищення води за </w:t>
      </w:r>
      <w:proofErr w:type="spellStart"/>
      <w:r w:rsidRPr="008822B2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>:</w:t>
      </w:r>
      <w:r w:rsidRPr="008822B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FD1B69">
        <w:rPr>
          <w:rFonts w:ascii="Times New Roman" w:hAnsi="Times New Roman"/>
          <w:b/>
          <w:sz w:val="22"/>
          <w:szCs w:val="22"/>
          <w:lang w:val="uk-UA"/>
        </w:rPr>
        <w:t>Донецька обла</w:t>
      </w:r>
      <w:r>
        <w:rPr>
          <w:rFonts w:ascii="Times New Roman" w:hAnsi="Times New Roman"/>
          <w:b/>
          <w:sz w:val="22"/>
          <w:szCs w:val="22"/>
          <w:lang w:val="uk-UA"/>
        </w:rPr>
        <w:t>сть,</w:t>
      </w:r>
      <w:r w:rsidR="000C571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0C5717">
        <w:rPr>
          <w:rFonts w:ascii="Times New Roman" w:hAnsi="Times New Roman"/>
          <w:b/>
          <w:sz w:val="22"/>
          <w:szCs w:val="22"/>
          <w:lang w:val="uk-UA"/>
        </w:rPr>
        <w:t>м.Маріуполь</w:t>
      </w:r>
      <w:proofErr w:type="spellEnd"/>
      <w:r w:rsidR="000C5717">
        <w:rPr>
          <w:rFonts w:ascii="Times New Roman" w:hAnsi="Times New Roman"/>
          <w:b/>
          <w:sz w:val="22"/>
          <w:szCs w:val="22"/>
          <w:lang w:val="uk-UA"/>
        </w:rPr>
        <w:t xml:space="preserve">, смт </w:t>
      </w:r>
      <w:proofErr w:type="spellStart"/>
      <w:r w:rsidR="000C5717">
        <w:rPr>
          <w:rFonts w:ascii="Times New Roman" w:hAnsi="Times New Roman"/>
          <w:b/>
          <w:sz w:val="22"/>
          <w:szCs w:val="22"/>
          <w:lang w:val="uk-UA"/>
        </w:rPr>
        <w:t>Талаківка</w:t>
      </w:r>
      <w:proofErr w:type="spellEnd"/>
      <w:r w:rsidR="000C5717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proofErr w:type="spellStart"/>
      <w:r w:rsidR="000C5717">
        <w:rPr>
          <w:rFonts w:ascii="Times New Roman" w:hAnsi="Times New Roman"/>
          <w:b/>
          <w:sz w:val="22"/>
          <w:szCs w:val="22"/>
          <w:lang w:val="uk-UA"/>
        </w:rPr>
        <w:t>вул.Соборна</w:t>
      </w:r>
      <w:proofErr w:type="spellEnd"/>
      <w:r w:rsidR="000C5717">
        <w:rPr>
          <w:rFonts w:ascii="Times New Roman" w:hAnsi="Times New Roman"/>
          <w:b/>
          <w:sz w:val="22"/>
          <w:szCs w:val="22"/>
          <w:lang w:val="uk-UA"/>
        </w:rPr>
        <w:t xml:space="preserve">, 170, Комунальний заклад «Гімназія зі структурним підрозділом початкової школи № 58 </w:t>
      </w:r>
      <w:proofErr w:type="spellStart"/>
      <w:r w:rsidR="000C5717">
        <w:rPr>
          <w:rFonts w:ascii="Times New Roman" w:hAnsi="Times New Roman"/>
          <w:b/>
          <w:sz w:val="22"/>
          <w:szCs w:val="22"/>
          <w:lang w:val="uk-UA"/>
        </w:rPr>
        <w:t>Сартанської</w:t>
      </w:r>
      <w:proofErr w:type="spellEnd"/>
      <w:r w:rsidR="000C5717">
        <w:rPr>
          <w:rFonts w:ascii="Times New Roman" w:hAnsi="Times New Roman"/>
          <w:b/>
          <w:sz w:val="22"/>
          <w:szCs w:val="22"/>
          <w:lang w:val="uk-UA"/>
        </w:rPr>
        <w:t xml:space="preserve"> селищної військово-цивільної адміністрації </w:t>
      </w:r>
      <w:r>
        <w:rPr>
          <w:rFonts w:ascii="Times New Roman" w:hAnsi="Times New Roman"/>
          <w:b/>
          <w:sz w:val="22"/>
          <w:szCs w:val="22"/>
          <w:lang w:val="uk-UA"/>
        </w:rPr>
        <w:t xml:space="preserve"> Маріупольського району</w:t>
      </w:r>
      <w:r w:rsidR="00944392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r w:rsidR="000C5717">
        <w:rPr>
          <w:rFonts w:ascii="Times New Roman" w:hAnsi="Times New Roman"/>
          <w:b/>
          <w:sz w:val="22"/>
          <w:szCs w:val="22"/>
          <w:lang w:val="uk-UA"/>
        </w:rPr>
        <w:t>Донецької області»</w:t>
      </w:r>
      <w:r w:rsidRPr="00360124">
        <w:rPr>
          <w:rFonts w:ascii="Times New Roman" w:hAnsi="Times New Roman"/>
          <w:b/>
          <w:sz w:val="22"/>
          <w:szCs w:val="22"/>
          <w:lang w:val="uk-UA"/>
        </w:rPr>
        <w:t xml:space="preserve">;   </w:t>
      </w:r>
    </w:p>
    <w:p w:rsidR="00762248" w:rsidRPr="00762248" w:rsidRDefault="00762248" w:rsidP="00762248">
      <w:pPr>
        <w:pStyle w:val="a5"/>
        <w:rPr>
          <w:rFonts w:ascii="Times New Roman" w:hAnsi="Times New Roman"/>
          <w:b/>
          <w:lang w:val="uk-UA"/>
        </w:rPr>
      </w:pPr>
    </w:p>
    <w:p w:rsidR="00C32FBB" w:rsidRPr="00C32FBB" w:rsidRDefault="007013CB" w:rsidP="00C32FBB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/>
          <w:lang w:val="uk-UA"/>
        </w:rPr>
      </w:pP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Лот № </w:t>
      </w:r>
      <w:r w:rsidR="00C44F4D">
        <w:rPr>
          <w:rFonts w:ascii="Times New Roman" w:hAnsi="Times New Roman"/>
          <w:b/>
          <w:sz w:val="22"/>
          <w:szCs w:val="22"/>
          <w:lang w:val="uk-UA"/>
        </w:rPr>
        <w:t>2</w:t>
      </w: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 поставка обладнання, монтаж та </w:t>
      </w:r>
      <w:proofErr w:type="spellStart"/>
      <w:r w:rsidRPr="00762248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762248">
        <w:rPr>
          <w:rFonts w:ascii="Times New Roman" w:hAnsi="Times New Roman"/>
          <w:b/>
          <w:sz w:val="22"/>
          <w:szCs w:val="22"/>
          <w:lang w:val="uk-UA"/>
        </w:rPr>
        <w:t>-налагодження</w:t>
      </w:r>
      <w:r w:rsidR="0020734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62248">
        <w:rPr>
          <w:rFonts w:ascii="Times New Roman" w:hAnsi="Times New Roman"/>
          <w:b/>
          <w:sz w:val="22"/>
          <w:szCs w:val="22"/>
          <w:lang w:val="uk-UA"/>
        </w:rPr>
        <w:t xml:space="preserve">системи очищення води за </w:t>
      </w:r>
      <w:proofErr w:type="spellStart"/>
      <w:r w:rsidRPr="00762248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 w:rsidRPr="00762248">
        <w:rPr>
          <w:rFonts w:ascii="Times New Roman" w:hAnsi="Times New Roman"/>
          <w:b/>
          <w:sz w:val="22"/>
          <w:szCs w:val="22"/>
          <w:lang w:val="uk-UA"/>
        </w:rPr>
        <w:t>: Донецька область,</w:t>
      </w:r>
      <w:r w:rsidR="00944392" w:rsidRPr="00762248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893576">
        <w:rPr>
          <w:rFonts w:ascii="Times New Roman" w:hAnsi="Times New Roman"/>
          <w:b/>
          <w:sz w:val="22"/>
          <w:szCs w:val="22"/>
          <w:lang w:val="uk-UA"/>
        </w:rPr>
        <w:t>м.Маріуполь</w:t>
      </w:r>
      <w:proofErr w:type="spellEnd"/>
      <w:r w:rsidR="00893576">
        <w:rPr>
          <w:rFonts w:ascii="Times New Roman" w:hAnsi="Times New Roman"/>
          <w:b/>
          <w:sz w:val="22"/>
          <w:szCs w:val="22"/>
          <w:lang w:val="uk-UA"/>
        </w:rPr>
        <w:t xml:space="preserve">, смт </w:t>
      </w:r>
      <w:proofErr w:type="spellStart"/>
      <w:r w:rsidR="00893576">
        <w:rPr>
          <w:rFonts w:ascii="Times New Roman" w:hAnsi="Times New Roman"/>
          <w:b/>
          <w:sz w:val="22"/>
          <w:szCs w:val="22"/>
          <w:lang w:val="uk-UA"/>
        </w:rPr>
        <w:t>Сартана</w:t>
      </w:r>
      <w:proofErr w:type="spellEnd"/>
      <w:r w:rsidR="00C32FBB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proofErr w:type="spellStart"/>
      <w:r w:rsidR="00C32FBB">
        <w:rPr>
          <w:rFonts w:ascii="Times New Roman" w:hAnsi="Times New Roman"/>
          <w:b/>
          <w:sz w:val="22"/>
          <w:szCs w:val="22"/>
          <w:lang w:val="uk-UA"/>
        </w:rPr>
        <w:t>вул.Генерала</w:t>
      </w:r>
      <w:proofErr w:type="spellEnd"/>
      <w:r w:rsidR="00C32FB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C32FBB">
        <w:rPr>
          <w:rFonts w:ascii="Times New Roman" w:hAnsi="Times New Roman"/>
          <w:b/>
          <w:sz w:val="22"/>
          <w:szCs w:val="22"/>
          <w:lang w:val="uk-UA"/>
        </w:rPr>
        <w:t>Куркчи</w:t>
      </w:r>
      <w:proofErr w:type="spellEnd"/>
      <w:r w:rsidR="00C32FBB">
        <w:rPr>
          <w:rFonts w:ascii="Times New Roman" w:hAnsi="Times New Roman"/>
          <w:b/>
          <w:sz w:val="22"/>
          <w:szCs w:val="22"/>
          <w:lang w:val="uk-UA"/>
        </w:rPr>
        <w:t xml:space="preserve">, 37, Комунальний заклад «Спеціалізована школа №8 імені Героя України </w:t>
      </w:r>
      <w:proofErr w:type="spellStart"/>
      <w:r w:rsidR="00C32FBB">
        <w:rPr>
          <w:rFonts w:ascii="Times New Roman" w:hAnsi="Times New Roman"/>
          <w:b/>
          <w:sz w:val="22"/>
          <w:szCs w:val="22"/>
          <w:lang w:val="uk-UA"/>
        </w:rPr>
        <w:t>В.С.Бойка</w:t>
      </w:r>
      <w:proofErr w:type="spellEnd"/>
      <w:r w:rsidR="00C32FB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proofErr w:type="spellStart"/>
      <w:r w:rsidR="00C32FBB">
        <w:rPr>
          <w:rFonts w:ascii="Times New Roman" w:hAnsi="Times New Roman"/>
          <w:b/>
          <w:sz w:val="22"/>
          <w:szCs w:val="22"/>
          <w:lang w:val="uk-UA"/>
        </w:rPr>
        <w:t>Сартанської</w:t>
      </w:r>
      <w:proofErr w:type="spellEnd"/>
      <w:r w:rsidR="00C32FBB">
        <w:rPr>
          <w:rFonts w:ascii="Times New Roman" w:hAnsi="Times New Roman"/>
          <w:b/>
          <w:sz w:val="22"/>
          <w:szCs w:val="22"/>
          <w:lang w:val="uk-UA"/>
        </w:rPr>
        <w:t xml:space="preserve"> селищної військово-цивільної адміністрації  Маріупольського району, Донецької області»</w:t>
      </w:r>
      <w:r w:rsidR="00C32FBB" w:rsidRPr="00360124">
        <w:rPr>
          <w:rFonts w:ascii="Times New Roman" w:hAnsi="Times New Roman"/>
          <w:b/>
          <w:sz w:val="22"/>
          <w:szCs w:val="22"/>
          <w:lang w:val="uk-UA"/>
        </w:rPr>
        <w:t xml:space="preserve">; </w:t>
      </w:r>
    </w:p>
    <w:p w:rsidR="00C32FBB" w:rsidRPr="00C32FBB" w:rsidRDefault="00C32FBB" w:rsidP="00C32FBB">
      <w:pPr>
        <w:pStyle w:val="a5"/>
        <w:rPr>
          <w:rFonts w:ascii="Times New Roman" w:hAnsi="Times New Roman"/>
          <w:b/>
          <w:sz w:val="22"/>
          <w:szCs w:val="22"/>
          <w:lang w:val="uk-UA"/>
        </w:rPr>
      </w:pPr>
    </w:p>
    <w:p w:rsidR="00C32FBB" w:rsidRPr="00D443DB" w:rsidRDefault="00C44F4D" w:rsidP="00C32FBB">
      <w:pPr>
        <w:pStyle w:val="a5"/>
        <w:numPr>
          <w:ilvl w:val="0"/>
          <w:numId w:val="9"/>
        </w:numPr>
        <w:shd w:val="clear" w:color="auto" w:fill="FFFFFF"/>
        <w:jc w:val="both"/>
        <w:rPr>
          <w:rStyle w:val="a4"/>
          <w:rFonts w:ascii="Times New Roman" w:hAnsi="Times New Roman"/>
          <w:b/>
          <w:color w:val="auto"/>
          <w:u w:val="none"/>
          <w:lang w:val="uk-UA"/>
        </w:rPr>
      </w:pPr>
      <w:r w:rsidRPr="00C32FBB">
        <w:rPr>
          <w:rFonts w:ascii="Times New Roman" w:hAnsi="Times New Roman"/>
          <w:b/>
          <w:sz w:val="22"/>
          <w:szCs w:val="22"/>
          <w:lang w:val="uk-UA"/>
        </w:rPr>
        <w:t xml:space="preserve">Лот № 3 поставка обладнання, монтаж та </w:t>
      </w:r>
      <w:proofErr w:type="spellStart"/>
      <w:r w:rsidRPr="00C32FBB">
        <w:rPr>
          <w:rFonts w:ascii="Times New Roman" w:hAnsi="Times New Roman"/>
          <w:b/>
          <w:sz w:val="22"/>
          <w:szCs w:val="22"/>
          <w:lang w:val="uk-UA"/>
        </w:rPr>
        <w:t>пуско</w:t>
      </w:r>
      <w:proofErr w:type="spellEnd"/>
      <w:r w:rsidRPr="00C32FBB">
        <w:rPr>
          <w:rFonts w:ascii="Times New Roman" w:hAnsi="Times New Roman"/>
          <w:b/>
          <w:sz w:val="22"/>
          <w:szCs w:val="22"/>
          <w:lang w:val="uk-UA"/>
        </w:rPr>
        <w:t xml:space="preserve">-налагодження системи очищення води за </w:t>
      </w:r>
      <w:proofErr w:type="spellStart"/>
      <w:r w:rsidRPr="00C32FBB">
        <w:rPr>
          <w:rFonts w:ascii="Times New Roman" w:hAnsi="Times New Roman"/>
          <w:b/>
          <w:sz w:val="22"/>
          <w:szCs w:val="22"/>
          <w:lang w:val="uk-UA"/>
        </w:rPr>
        <w:t>адресою</w:t>
      </w:r>
      <w:proofErr w:type="spellEnd"/>
      <w:r w:rsidRPr="00C32FBB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r w:rsidR="00C32FBB" w:rsidRPr="00C32FBB">
        <w:rPr>
          <w:rFonts w:ascii="Times New Roman" w:hAnsi="Times New Roman"/>
          <w:b/>
          <w:szCs w:val="24"/>
          <w:lang w:val="uk-UA"/>
        </w:rPr>
        <w:t xml:space="preserve">Донецька область, </w:t>
      </w:r>
      <w:proofErr w:type="spellStart"/>
      <w:r w:rsidR="00C32FBB" w:rsidRPr="00C32FBB">
        <w:rPr>
          <w:rFonts w:ascii="Times New Roman" w:hAnsi="Times New Roman"/>
          <w:b/>
          <w:szCs w:val="24"/>
          <w:lang w:val="uk-UA"/>
        </w:rPr>
        <w:t>Сартанська</w:t>
      </w:r>
      <w:proofErr w:type="spellEnd"/>
      <w:r w:rsidR="00C32FBB" w:rsidRPr="00C32FBB">
        <w:rPr>
          <w:rFonts w:ascii="Times New Roman" w:hAnsi="Times New Roman"/>
          <w:b/>
          <w:szCs w:val="24"/>
          <w:lang w:val="uk-UA"/>
        </w:rPr>
        <w:t xml:space="preserve">  селищна ВЦА Маріу</w:t>
      </w:r>
      <w:r w:rsidR="00D443DB">
        <w:rPr>
          <w:rFonts w:ascii="Times New Roman" w:hAnsi="Times New Roman"/>
          <w:b/>
          <w:szCs w:val="24"/>
          <w:lang w:val="uk-UA"/>
        </w:rPr>
        <w:t xml:space="preserve">польського району, </w:t>
      </w:r>
      <w:proofErr w:type="spellStart"/>
      <w:r w:rsidR="00D443DB">
        <w:rPr>
          <w:rFonts w:ascii="Times New Roman" w:hAnsi="Times New Roman"/>
          <w:b/>
          <w:szCs w:val="24"/>
          <w:lang w:val="uk-UA"/>
        </w:rPr>
        <w:t>с.Сопине</w:t>
      </w:r>
      <w:proofErr w:type="spellEnd"/>
      <w:r w:rsidR="00C32FBB" w:rsidRPr="00C32FBB">
        <w:rPr>
          <w:rFonts w:ascii="Times New Roman" w:hAnsi="Times New Roman"/>
          <w:b/>
          <w:szCs w:val="24"/>
          <w:lang w:val="uk-UA"/>
        </w:rPr>
        <w:t xml:space="preserve"> </w:t>
      </w:r>
      <w:proofErr w:type="spellStart"/>
      <w:r w:rsidR="00D443DB" w:rsidRPr="00D443DB">
        <w:rPr>
          <w:rFonts w:ascii="Times New Roman" w:hAnsi="Times New Roman"/>
          <w:b/>
          <w:lang w:val="uk-UA"/>
        </w:rPr>
        <w:t>вул.Азовська</w:t>
      </w:r>
      <w:proofErr w:type="spellEnd"/>
      <w:r w:rsidR="00D443DB" w:rsidRPr="00D443DB">
        <w:rPr>
          <w:rFonts w:ascii="Times New Roman" w:hAnsi="Times New Roman"/>
          <w:b/>
          <w:lang w:val="uk-UA"/>
        </w:rPr>
        <w:t>, 1, модульна</w:t>
      </w:r>
      <w:r w:rsidR="00C32FBB" w:rsidRPr="00D443DB">
        <w:rPr>
          <w:rFonts w:ascii="Times New Roman" w:hAnsi="Times New Roman"/>
          <w:b/>
          <w:lang w:val="uk-UA"/>
        </w:rPr>
        <w:t xml:space="preserve"> </w:t>
      </w:r>
      <w:hyperlink r:id="rId6" w:history="1">
        <w:r w:rsidR="00C32FBB" w:rsidRPr="00D443DB">
          <w:rPr>
            <w:rStyle w:val="a4"/>
            <w:rFonts w:ascii="Times New Roman" w:hAnsi="Times New Roman"/>
            <w:b/>
            <w:color w:val="auto"/>
            <w:u w:val="none"/>
            <w:lang w:val="uk-UA"/>
          </w:rPr>
          <w:t>будівля</w:t>
        </w:r>
      </w:hyperlink>
      <w:r w:rsidR="00D443DB">
        <w:rPr>
          <w:rStyle w:val="a4"/>
          <w:rFonts w:ascii="Times New Roman" w:hAnsi="Times New Roman"/>
          <w:b/>
          <w:color w:val="auto"/>
          <w:u w:val="none"/>
          <w:lang w:val="uk-UA"/>
        </w:rPr>
        <w:t>.</w:t>
      </w:r>
    </w:p>
    <w:p w:rsidR="00762248" w:rsidRPr="00C44F4D" w:rsidRDefault="00762248" w:rsidP="00C32FBB">
      <w:pPr>
        <w:pStyle w:val="a5"/>
        <w:shd w:val="clear" w:color="auto" w:fill="FFFFFF"/>
        <w:jc w:val="both"/>
        <w:rPr>
          <w:rStyle w:val="a4"/>
          <w:rFonts w:ascii="Times New Roman" w:hAnsi="Times New Roman"/>
          <w:b/>
          <w:color w:val="auto"/>
          <w:u w:val="none"/>
          <w:lang w:val="uk-UA"/>
        </w:rPr>
      </w:pPr>
    </w:p>
    <w:p w:rsidR="00B03B96" w:rsidRPr="002512D7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8822B2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 тендерною документацією, що складається з:</w:t>
      </w:r>
    </w:p>
    <w:p w:rsidR="00B03B96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1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F9315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Тендерної форми (Додаток №1)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5A3D8F" w:rsidRPr="002512D7" w:rsidRDefault="00A22498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3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роект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и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Договор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ів поставки обладнання та виконання робіт</w:t>
      </w:r>
      <w:r w:rsidR="00B03B9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що дода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ються </w:t>
      </w:r>
      <w:r w:rsidR="00F538F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до цього Оголошення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(Додаток 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.1, </w:t>
      </w:r>
      <w:r w:rsidR="00EA1A6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№2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.2</w:t>
      </w:r>
      <w:r w:rsidR="0065227E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B03B96" w:rsidRPr="002512D7" w:rsidRDefault="00A22498" w:rsidP="00D02DBD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5A3D8F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Технічного завдання  (ТЗ) з об'ємом робіт </w:t>
      </w:r>
      <w:r w:rsid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та вимогами до обладнання</w:t>
      </w:r>
      <w:r w:rsidR="008822B2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(Додаток №3.1, №3.2</w:t>
      </w:r>
      <w:r w:rsidR="00C44F4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№3.3</w:t>
      </w:r>
      <w:r w:rsidR="00D02DBD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2512D7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6C23A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 Протокол ознайомлення</w:t>
      </w:r>
      <w:r w:rsidR="0065227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№4)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74311B" w:rsidRDefault="00A224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6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Цінова пропозиція 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(Додаток №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.1</w:t>
      </w:r>
      <w:r w:rsidR="0042195A">
        <w:rPr>
          <w:rFonts w:ascii="Times New Roman" w:hAnsi="Times New Roman"/>
          <w:iCs/>
          <w:color w:val="161515"/>
          <w:sz w:val="22"/>
          <w:szCs w:val="22"/>
          <w:lang w:val="uk-UA"/>
        </w:rPr>
        <w:t>, №5</w:t>
      </w:r>
      <w:r w:rsidR="00784E8C">
        <w:rPr>
          <w:rFonts w:ascii="Times New Roman" w:hAnsi="Times New Roman"/>
          <w:iCs/>
          <w:color w:val="161515"/>
          <w:sz w:val="22"/>
          <w:szCs w:val="22"/>
          <w:lang w:val="uk-UA"/>
        </w:rPr>
        <w:t>.2</w:t>
      </w:r>
      <w:r w:rsidR="00FE3A8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</w:t>
      </w:r>
      <w:r w:rsidR="002F0D13">
        <w:rPr>
          <w:rFonts w:ascii="Times New Roman" w:hAnsi="Times New Roman"/>
          <w:iCs/>
          <w:color w:val="161515"/>
          <w:sz w:val="22"/>
          <w:szCs w:val="22"/>
          <w:lang w:val="uk-UA"/>
        </w:rPr>
        <w:t>№5.3</w:t>
      </w:r>
      <w:r w:rsidR="0074311B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2512D7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D2C9F" w:rsidRPr="002512D7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7) Розшифрування до цінової пропозиції (Додаток №6)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95167F" w:rsidRDefault="009D2C9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8</w:t>
      </w:r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proofErr w:type="spellStart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 w:rsidR="0095167F">
        <w:rPr>
          <w:rFonts w:ascii="Times New Roman" w:hAnsi="Times New Roman"/>
          <w:iCs/>
          <w:color w:val="161515"/>
          <w:sz w:val="22"/>
          <w:szCs w:val="22"/>
          <w:lang w:val="uk-UA"/>
        </w:rPr>
        <w:t>-лист (Додаток №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7</w:t>
      </w:r>
      <w:r w:rsidR="00793698">
        <w:rPr>
          <w:rFonts w:ascii="Times New Roman" w:hAnsi="Times New Roman"/>
          <w:iCs/>
          <w:color w:val="161515"/>
          <w:sz w:val="22"/>
          <w:szCs w:val="22"/>
          <w:lang w:val="uk-UA"/>
        </w:rPr>
        <w:t>);</w:t>
      </w:r>
    </w:p>
    <w:p w:rsidR="00793698" w:rsidRDefault="00793698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9) Декларація Стандартів (Додаток №8).</w:t>
      </w:r>
    </w:p>
    <w:p w:rsidR="00F83756" w:rsidRPr="002512D7" w:rsidRDefault="00F8375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2512D7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7A5BB9" w:rsidRPr="002512D7" w:rsidRDefault="00B7381F" w:rsidP="007A5BB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виконавця</w:t>
      </w:r>
      <w:r w:rsidR="006C23A6" w:rsidRPr="002512D7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робіт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 </w:t>
      </w:r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поставки водоочисного обладнання та виконання робіт з його монтажу та </w:t>
      </w:r>
      <w:proofErr w:type="spellStart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пуско</w:t>
      </w:r>
      <w:proofErr w:type="spellEnd"/>
      <w:r w:rsidR="00EA1A6D" w:rsidRPr="00EA1A6D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-налагоджування</w:t>
      </w:r>
      <w:r w:rsidR="00511C6C" w:rsidRPr="002512D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315F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з </w:t>
      </w:r>
      <w:r w:rsidR="006C23A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ТЗ</w:t>
      </w:r>
      <w:r w:rsidR="0074311B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(</w:t>
      </w:r>
      <w:r w:rsidR="00E0784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Додаток </w:t>
      </w:r>
      <w:r w:rsidR="00F8375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№3.1, №3.2</w:t>
      </w:r>
      <w:r w:rsidR="002F0D1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№3.3</w:t>
      </w:r>
      <w:r w:rsidR="00F83756" w:rsidRPr="002512D7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F83756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2512D7" w:rsidRDefault="00F83304" w:rsidP="007A5BB9">
      <w:pPr>
        <w:pStyle w:val="HTML"/>
        <w:shd w:val="clear" w:color="auto" w:fill="FFFFFF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2512D7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2512D7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6A4AA8" w:rsidRPr="002512D7" w:rsidRDefault="00B03B96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</w:t>
      </w:r>
      <w:r w:rsidR="006A4AA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виконання робіт, згідно з технічним завданням</w:t>
      </w:r>
      <w:r w:rsidR="005449BA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2512D7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91999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</w:pPr>
      <w:r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>У вартість входять всі витрати на виконання робіт</w:t>
      </w:r>
      <w:r w:rsidR="003E0FDB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та придбання</w:t>
      </w:r>
      <w:r w:rsidR="005A1E26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матеріалів</w:t>
      </w:r>
      <w:r w:rsidR="00891999" w:rsidRPr="002512D7">
        <w:rPr>
          <w:rFonts w:ascii="Times New Roman" w:eastAsia="Arial CYR" w:hAnsi="Times New Roman" w:cs="Times New Roman"/>
          <w:color w:val="000000"/>
          <w:sz w:val="22"/>
          <w:szCs w:val="22"/>
          <w:lang w:val="uk-UA"/>
        </w:rPr>
        <w:t xml:space="preserve"> з їх доставкою до локації.</w:t>
      </w:r>
    </w:p>
    <w:p w:rsidR="006A4AA8" w:rsidRPr="002512D7" w:rsidRDefault="006A4AA8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lastRenderedPageBreak/>
        <w:t>Всі матеріали та обладнання повинні мати Сертифікати якості та відповідності.</w:t>
      </w:r>
    </w:p>
    <w:p w:rsidR="00B51E5C" w:rsidRPr="002512D7" w:rsidRDefault="00B51E5C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Вартість</w:t>
      </w:r>
      <w:r w:rsidR="002005F2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та перелік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 </w:t>
      </w:r>
      <w:r w:rsidR="002005F2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обладнання, матеріалів </w:t>
      </w:r>
      <w:r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узгоджуєтьс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 xml:space="preserve">я технічними фахівцями </w:t>
      </w:r>
      <w:r w:rsidR="001550EF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БО «БФ «АДРА Україна»</w:t>
      </w:r>
      <w:r w:rsidR="000C42A5" w:rsidRPr="002512D7">
        <w:rPr>
          <w:rFonts w:ascii="Times New Roman" w:hAnsi="Times New Roman" w:cs="Times New Roman"/>
          <w:color w:val="000000" w:themeColor="text1"/>
          <w:spacing w:val="4"/>
          <w:sz w:val="22"/>
          <w:szCs w:val="22"/>
          <w:lang w:val="uk-UA"/>
        </w:rPr>
        <w:t>.</w:t>
      </w:r>
    </w:p>
    <w:p w:rsidR="00835F31" w:rsidRPr="002512D7" w:rsidRDefault="00835F31" w:rsidP="005212C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</w:pP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Виконання робіт </w:t>
      </w:r>
      <w:r w:rsidR="001550EF"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планується </w:t>
      </w:r>
      <w:r w:rsidRPr="002512D7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в наступних населених пунктах:</w:t>
      </w:r>
    </w:p>
    <w:p w:rsidR="0066075D" w:rsidRPr="0066075D" w:rsidRDefault="002512D7" w:rsidP="0066075D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            </w:t>
      </w:r>
      <w:r w:rsidR="002F0D13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- </w:t>
      </w:r>
      <w:r w:rsidR="00EA060F">
        <w:rPr>
          <w:rFonts w:ascii="Times New Roman" w:hAnsi="Times New Roman"/>
          <w:sz w:val="22"/>
          <w:szCs w:val="22"/>
          <w:lang w:val="uk-UA"/>
        </w:rPr>
        <w:t xml:space="preserve">смт </w:t>
      </w:r>
      <w:proofErr w:type="spellStart"/>
      <w:r w:rsidR="00EA060F">
        <w:rPr>
          <w:rFonts w:ascii="Times New Roman" w:hAnsi="Times New Roman"/>
          <w:sz w:val="22"/>
          <w:szCs w:val="22"/>
          <w:lang w:val="uk-UA"/>
        </w:rPr>
        <w:t>Талаківка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66075D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66075D"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області; </w:t>
      </w:r>
    </w:p>
    <w:p w:rsidR="002F0D13" w:rsidRDefault="002F0D13" w:rsidP="002F0D13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</w:t>
      </w:r>
      <w:r w:rsidRPr="002512D7">
        <w:rPr>
          <w:rFonts w:ascii="Times New Roman" w:hAnsi="Times New Roman"/>
          <w:sz w:val="22"/>
          <w:szCs w:val="22"/>
          <w:lang w:val="uk-UA"/>
        </w:rPr>
        <w:t>- с</w:t>
      </w:r>
      <w:r w:rsidR="00EA060F">
        <w:rPr>
          <w:rFonts w:ascii="Times New Roman" w:hAnsi="Times New Roman"/>
          <w:sz w:val="22"/>
          <w:szCs w:val="22"/>
          <w:lang w:val="uk-UA"/>
        </w:rPr>
        <w:t xml:space="preserve">мт </w:t>
      </w:r>
      <w:proofErr w:type="spellStart"/>
      <w:r w:rsidR="00EA060F">
        <w:rPr>
          <w:rFonts w:ascii="Times New Roman" w:hAnsi="Times New Roman"/>
          <w:sz w:val="22"/>
          <w:szCs w:val="22"/>
          <w:lang w:val="uk-UA"/>
        </w:rPr>
        <w:t>Сартана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EA060F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EA060F"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Маріупольського району Донецької області</w:t>
      </w:r>
      <w:r w:rsidR="001A2219">
        <w:rPr>
          <w:rFonts w:ascii="Times New Roman" w:hAnsi="Times New Roman"/>
          <w:sz w:val="22"/>
          <w:szCs w:val="22"/>
          <w:lang w:val="uk-UA"/>
        </w:rPr>
        <w:t>;</w:t>
      </w:r>
    </w:p>
    <w:p w:rsidR="002F0D13" w:rsidRDefault="003E73B0" w:rsidP="001A2219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-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с.Сопине</w:t>
      </w:r>
      <w:proofErr w:type="spellEnd"/>
      <w:r w:rsidR="001A2219" w:rsidRPr="0066075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="001A2219">
        <w:rPr>
          <w:rFonts w:ascii="Times New Roman" w:hAnsi="Times New Roman"/>
          <w:sz w:val="22"/>
          <w:szCs w:val="22"/>
          <w:lang w:val="uk-UA"/>
        </w:rPr>
        <w:t>Сартанської</w:t>
      </w:r>
      <w:proofErr w:type="spellEnd"/>
      <w:r w:rsidR="001A2219" w:rsidRPr="0066075D">
        <w:rPr>
          <w:rFonts w:ascii="Times New Roman" w:hAnsi="Times New Roman"/>
          <w:sz w:val="22"/>
          <w:szCs w:val="22"/>
          <w:lang w:val="uk-UA"/>
        </w:rPr>
        <w:t xml:space="preserve"> селищної ВЦА Маріуполь</w:t>
      </w:r>
      <w:r w:rsidR="001A2219">
        <w:rPr>
          <w:rFonts w:ascii="Times New Roman" w:hAnsi="Times New Roman"/>
          <w:sz w:val="22"/>
          <w:szCs w:val="22"/>
          <w:lang w:val="uk-UA"/>
        </w:rPr>
        <w:t>ського району Донецької області.</w:t>
      </w:r>
    </w:p>
    <w:p w:rsidR="001A2219" w:rsidRDefault="001A2219" w:rsidP="001A2219">
      <w:pPr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:rsidR="00312252" w:rsidRPr="002512D7" w:rsidRDefault="002F0D13" w:rsidP="002F0D13">
      <w:pPr>
        <w:shd w:val="clear" w:color="auto" w:fill="FFFFFF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2252" w:rsidRPr="002512D7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2512D7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</w:t>
      </w:r>
      <w:r w:rsidR="00865113" w:rsidRPr="002512D7">
        <w:rPr>
          <w:rFonts w:ascii="Times New Roman" w:hAnsi="Times New Roman"/>
          <w:sz w:val="22"/>
          <w:szCs w:val="22"/>
          <w:lang w:val="uk-UA"/>
        </w:rPr>
        <w:t>ритерії та інші вимоги</w:t>
      </w:r>
      <w:r w:rsidRPr="002512D7">
        <w:rPr>
          <w:rFonts w:ascii="Times New Roman" w:hAnsi="Times New Roman"/>
          <w:sz w:val="22"/>
          <w:szCs w:val="22"/>
          <w:lang w:val="uk-UA"/>
        </w:rPr>
        <w:t>, а саме:</w:t>
      </w:r>
    </w:p>
    <w:p w:rsidR="002512D7" w:rsidRPr="002512D7" w:rsidRDefault="002512D7" w:rsidP="002512D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форма.</w:t>
      </w:r>
    </w:p>
    <w:p w:rsidR="002512D7" w:rsidRDefault="00B8536B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Цінова пропозиція та розшифрування</w:t>
      </w:r>
      <w:r w:rsidR="002512D7" w:rsidRPr="002512D7">
        <w:rPr>
          <w:rFonts w:ascii="Times New Roman" w:hAnsi="Times New Roman"/>
          <w:sz w:val="22"/>
          <w:szCs w:val="22"/>
          <w:lang w:val="uk-UA"/>
        </w:rPr>
        <w:t xml:space="preserve"> до неї.</w:t>
      </w:r>
    </w:p>
    <w:p w:rsidR="002512D7" w:rsidRDefault="002512D7" w:rsidP="009D2C9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реєстру.</w:t>
      </w:r>
    </w:p>
    <w:p w:rsidR="004143F0" w:rsidRPr="004143F0" w:rsidRDefault="004143F0" w:rsidP="009D2C9F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  <w:u w:val="single"/>
          <w:lang w:val="uk-UA"/>
        </w:rPr>
      </w:pPr>
      <w:proofErr w:type="spellStart"/>
      <w:r w:rsidRPr="002512D7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2512D7">
        <w:rPr>
          <w:rFonts w:ascii="Times New Roman" w:hAnsi="Times New Roman"/>
          <w:sz w:val="22"/>
          <w:szCs w:val="22"/>
          <w:lang w:val="uk-UA"/>
        </w:rPr>
        <w:t>-лист.</w:t>
      </w:r>
    </w:p>
    <w:p w:rsidR="00C75FEC" w:rsidRPr="00C75FEC" w:rsidRDefault="00C75FEC" w:rsidP="009D2C9F">
      <w:pPr>
        <w:ind w:left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5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Копія Свідоцтва про державну реєстрацію суб’єкта підприємницької діяльності або Виписка з Єдиного державного реєстру юридичних осіб та фізичних осіб-підприємців;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6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Підтвердження виду діяльності (Копія Витягу з Єдиного державного реєстру юридичних осіб та </w:t>
      </w: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  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фізичних осіб-підприємців);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7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Підприємство повинно бути зареєстровано не менше 3 років;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8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податкового боргу (згідно офіційних даних ДФС);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9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Відсутність збитків і наявність прибутку за останні 3 роки (баланс, фінансовий звіт);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10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Не повинно бути судових проваджень;</w:t>
      </w:r>
    </w:p>
    <w:p w:rsidR="00C75FEC" w:rsidRPr="00C75FEC" w:rsidRDefault="00C75FEC" w:rsidP="009D2C9F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11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 xml:space="preserve">Наявність дозвільних документів (ліцензії, сертифікати, дозволи, ТУ і </w:t>
      </w:r>
      <w:proofErr w:type="spellStart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т.д</w:t>
      </w:r>
      <w:proofErr w:type="spellEnd"/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.);</w:t>
      </w:r>
    </w:p>
    <w:p w:rsidR="00C75FEC" w:rsidRPr="00C75FEC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2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Надати документ, що підтверджує інформацію про наявність в Донецькій обл. сервісного центру, якщо такий існує, для проведення в подальшому обслуговування обладнання.</w:t>
      </w:r>
    </w:p>
    <w:p w:rsidR="006C23A6" w:rsidRDefault="00C75FEC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</w:t>
      </w:r>
      <w:r w:rsidR="00147381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3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  <w:r w:rsidRP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ab/>
        <w:t>Наявність рекомендаційних листів по схожим реалізованим об’єктам в Донецькій обл.</w:t>
      </w:r>
    </w:p>
    <w:p w:rsidR="00C75FEC" w:rsidRPr="009048F6" w:rsidRDefault="00147381" w:rsidP="00C75FEC">
      <w:pPr>
        <w:ind w:firstLine="360"/>
        <w:jc w:val="both"/>
        <w:rPr>
          <w:rFonts w:ascii="Times New Roman" w:hAnsi="Times New Roman"/>
          <w:color w:val="000000"/>
          <w:spacing w:val="4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14</w:t>
      </w:r>
      <w:r w:rsidR="00C75FEC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 Протокол ознайомлення з об’єктами.</w:t>
      </w:r>
    </w:p>
    <w:p w:rsidR="00312252" w:rsidRPr="002512D7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512D7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FC047F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2512D7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відношення до пропозиції тендерних торгів, повинні буди складені українською </w:t>
      </w:r>
      <w:r w:rsidRPr="00FC047F">
        <w:rPr>
          <w:rFonts w:ascii="Times New Roman" w:hAnsi="Times New Roman"/>
          <w:sz w:val="22"/>
          <w:szCs w:val="22"/>
          <w:lang w:val="uk-UA"/>
        </w:rPr>
        <w:t>або російською мовами</w:t>
      </w:r>
      <w:r w:rsidR="008979C1" w:rsidRPr="00FC047F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FC047F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FC047F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FC047F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«</w:t>
      </w:r>
      <w:r w:rsidR="00AD402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</w:t>
      </w:r>
      <w:r w:rsidR="00437E51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9</w:t>
      </w:r>
      <w:r w:rsidR="00B826B3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» </w:t>
      </w:r>
      <w:r w:rsidR="00AD402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грудня</w:t>
      </w:r>
      <w:r w:rsidR="00EC0EEC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202</w:t>
      </w:r>
      <w:r w:rsidR="00B702B8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року</w:t>
      </w:r>
      <w:r w:rsidR="008979C1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до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1</w:t>
      </w:r>
      <w:r w:rsidR="00AE06F9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0</w:t>
      </w:r>
      <w:r w:rsidR="00637442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:00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C047F" w:rsidRDefault="00C75FE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Пропозиції 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направляються в закритих конвертах на адресу: БЛАГОДІЙНА ОРГАНІЗАЦІЯ «БЛАГОДІЙНИЙ ФОНД «АДВЕНТИСТСЬКЕ АГЕН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87500. Учасники мають подавати пропозиції особисто або кур‘єрською поштою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Пропозицію необхідно направляти в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двох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окремих 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підписаних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файлах</w:t>
      </w:r>
      <w:r w:rsidR="00AE06F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(конвертах)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: 1-й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Цінова (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комерційна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пропозиція, 2-</w:t>
      </w:r>
      <w:r w:rsidR="001550E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й – 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статутні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фінансові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та інша нормативно-технічна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і дозвільна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документація</w:t>
      </w:r>
      <w:r w:rsidR="00DF16FB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, яку треба надати згідно Вимогам</w:t>
      </w:r>
      <w:r w:rsidR="00DF1B1D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  <w:r w:rsidR="00274B68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:rsidR="00C55085" w:rsidRPr="00FC047F" w:rsidRDefault="00C55085" w:rsidP="008C5B5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1</w:t>
      </w:r>
      <w:r w:rsidR="00890085">
        <w:rPr>
          <w:rFonts w:ascii="Times New Roman" w:hAnsi="Times New Roman"/>
          <w:b/>
          <w:iCs/>
          <w:color w:val="161515"/>
          <w:sz w:val="22"/>
          <w:szCs w:val="22"/>
          <w:lang w:val="ru-RU"/>
        </w:rPr>
        <w:t>2</w:t>
      </w:r>
      <w:r w:rsidR="0078690E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:00 </w:t>
      </w:r>
      <w:r w:rsidR="00AD402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</w:t>
      </w:r>
      <w:r w:rsidR="00437E51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9</w:t>
      </w:r>
      <w:r w:rsidR="00AD402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грудня</w:t>
      </w:r>
      <w:r w:rsidR="00625F14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202</w:t>
      </w:r>
      <w:r w:rsidR="00B702B8"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1</w:t>
      </w:r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року за </w:t>
      </w:r>
      <w:proofErr w:type="spellStart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FC047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вул. Торгова, буд. 2, м. Маріуполь</w:t>
      </w:r>
      <w:r w:rsidR="00865113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Всі заявники і бажаючі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НЕ МОЖУТЬ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бути присутніми</w:t>
      </w:r>
      <w:r w:rsidR="00514AB4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на відкритті конверт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ів у зв’язку із ситуацією з </w:t>
      </w:r>
      <w:r w:rsidR="00FC047F" w:rsidRPr="00FC047F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="008C5B59" w:rsidRPr="00FC047F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2512D7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2512D7">
        <w:rPr>
          <w:sz w:val="22"/>
          <w:szCs w:val="22"/>
          <w:lang w:val="uk-UA"/>
        </w:rPr>
        <w:t xml:space="preserve"> </w:t>
      </w:r>
      <w:r w:rsidRPr="002512D7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3E2E86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2512D7">
        <w:rPr>
          <w:sz w:val="22"/>
          <w:szCs w:val="22"/>
          <w:lang w:val="uk-UA"/>
        </w:rPr>
        <w:t>Конверт повинен містити назву тендеру</w:t>
      </w:r>
      <w:r w:rsidR="009143D7" w:rsidRPr="002512D7">
        <w:rPr>
          <w:sz w:val="22"/>
          <w:szCs w:val="22"/>
          <w:lang w:val="uk-UA"/>
        </w:rPr>
        <w:t>, найменування лоту</w:t>
      </w:r>
      <w:r w:rsidRPr="002512D7">
        <w:rPr>
          <w:sz w:val="22"/>
          <w:szCs w:val="22"/>
          <w:lang w:val="uk-UA"/>
        </w:rPr>
        <w:t xml:space="preserve">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</w:t>
      </w:r>
      <w:r w:rsidR="00865113">
        <w:rPr>
          <w:b/>
          <w:i/>
          <w:sz w:val="22"/>
          <w:szCs w:val="22"/>
          <w:lang w:val="uk-UA"/>
        </w:rPr>
        <w:t>«Наліпка</w:t>
      </w:r>
      <w:r w:rsidR="00274B68" w:rsidRPr="00752DA3">
        <w:rPr>
          <w:b/>
          <w:i/>
          <w:sz w:val="22"/>
          <w:szCs w:val="22"/>
          <w:lang w:val="uk-UA"/>
        </w:rPr>
        <w:t>»</w:t>
      </w: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-44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890085" w:rsidRPr="00437E51" w:rsidTr="00890085">
        <w:trPr>
          <w:trHeight w:val="1412"/>
        </w:trPr>
        <w:tc>
          <w:tcPr>
            <w:tcW w:w="9608" w:type="dxa"/>
            <w:shd w:val="clear" w:color="auto" w:fill="auto"/>
          </w:tcPr>
          <w:p w:rsidR="00890085" w:rsidRPr="00752DA3" w:rsidRDefault="00890085" w:rsidP="00890085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52DA3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Pr="00FC047F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896B07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1</w:t>
            </w:r>
            <w:r w:rsidR="00437E51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5</w:t>
            </w:r>
            <w:r w:rsidR="00AD4028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.12</w:t>
            </w:r>
            <w:r w:rsidRPr="00FC047F">
              <w:rPr>
                <w:rFonts w:ascii="Times New Roman" w:hAnsi="Times New Roman"/>
                <w:b/>
                <w:color w:val="00B0F0"/>
                <w:sz w:val="22"/>
                <w:szCs w:val="22"/>
                <w:highlight w:val="yellow"/>
                <w:lang w:val="uk-UA"/>
              </w:rPr>
              <w:t>.-2021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</w:p>
          <w:p w:rsidR="00890085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ПОСТАВКА ОБЛАДНАННЯ, МОНТАЖ ТА ПУСК</w:t>
            </w: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О-НАЛАГОДЖЕННЯ СИСТЕМ</w:t>
            </w:r>
            <w:r w:rsidRPr="009048F6"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 xml:space="preserve"> ОЧИЩЕННЯ ВОДИ</w:t>
            </w:r>
          </w:p>
          <w:p w:rsidR="00890085" w:rsidRPr="00752DA3" w:rsidRDefault="00890085" w:rsidP="00890085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161515"/>
                <w:sz w:val="22"/>
                <w:szCs w:val="22"/>
                <w:lang w:val="uk-UA"/>
              </w:rPr>
              <w:t>Лот_______________________________________________________________________</w:t>
            </w:r>
          </w:p>
          <w:p w:rsidR="00890085" w:rsidRPr="00752DA3" w:rsidRDefault="00890085" w:rsidP="00890085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890085" w:rsidRPr="00752DA3" w:rsidRDefault="00890085" w:rsidP="00437E51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752DA3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>
              <w:rPr>
                <w:i/>
                <w:sz w:val="22"/>
                <w:szCs w:val="22"/>
                <w:highlight w:val="yellow"/>
              </w:rPr>
              <w:t>2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:00, </w:t>
            </w:r>
            <w:r w:rsidR="00AD4028">
              <w:rPr>
                <w:i/>
                <w:sz w:val="22"/>
                <w:szCs w:val="22"/>
                <w:highlight w:val="yellow"/>
                <w:lang w:val="uk-UA"/>
              </w:rPr>
              <w:t>2</w:t>
            </w:r>
            <w:r w:rsidR="00437E51">
              <w:rPr>
                <w:i/>
                <w:sz w:val="22"/>
                <w:szCs w:val="22"/>
                <w:highlight w:val="yellow"/>
                <w:lang w:val="uk-UA"/>
              </w:rPr>
              <w:t>9</w:t>
            </w:r>
            <w:r w:rsidR="00AD4028">
              <w:rPr>
                <w:i/>
                <w:sz w:val="22"/>
                <w:szCs w:val="22"/>
                <w:highlight w:val="yellow"/>
                <w:lang w:val="uk-UA"/>
              </w:rPr>
              <w:t xml:space="preserve"> грудня 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>202</w:t>
            </w:r>
            <w:r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 w:rsidRPr="00752DA3">
              <w:rPr>
                <w:i/>
                <w:sz w:val="22"/>
                <w:szCs w:val="22"/>
                <w:highlight w:val="yellow"/>
                <w:lang w:val="uk-UA"/>
              </w:rPr>
              <w:t xml:space="preserve"> року</w:t>
            </w:r>
          </w:p>
        </w:tc>
      </w:tr>
    </w:tbl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90085" w:rsidRPr="00752DA3" w:rsidRDefault="00890085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274B68" w:rsidRPr="00752DA3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p w:rsidR="00274B68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890085" w:rsidRDefault="00890085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52DA3" w:rsidRDefault="00274B68" w:rsidP="008003C6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lastRenderedPageBreak/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r w:rsidR="007B1C9A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особи, то печаткою та підписом </w:t>
      </w:r>
      <w:r w:rsidRPr="00752DA3">
        <w:rPr>
          <w:rFonts w:ascii="Times New Roman" w:hAnsi="Times New Roman" w:cs="Times New Roman"/>
          <w:iCs/>
          <w:sz w:val="22"/>
          <w:szCs w:val="22"/>
          <w:lang w:val="uk-UA"/>
        </w:rPr>
        <w:t>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52DA3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DE2F2B" w:rsidRPr="003C6974" w:rsidRDefault="00FB561C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БО «БФ «АДРА Україна»</w:t>
      </w:r>
      <w:r w:rsidR="00274B68"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3C6974" w:rsidRDefault="003C6974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C55899" w:rsidRDefault="00C55899" w:rsidP="003C6974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003C6" w:rsidRDefault="002432EC" w:rsidP="008003C6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Вибір постачальника буде проводиться за бальною системою відповідно до наступних критеріїв</w:t>
      </w:r>
      <w:r w:rsidR="008979C1" w:rsidRPr="008B0B6D">
        <w:rPr>
          <w:rFonts w:ascii="Times New Roman" w:hAnsi="Times New Roman"/>
          <w:b/>
          <w:iCs/>
          <w:color w:val="161515"/>
          <w:sz w:val="22"/>
          <w:szCs w:val="22"/>
          <w:highlight w:val="cyan"/>
          <w:lang w:val="uk-UA"/>
        </w:rPr>
        <w:t>:</w:t>
      </w:r>
    </w:p>
    <w:p w:rsidR="007B12F7" w:rsidRDefault="007B12F7" w:rsidP="008003C6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Технічна оцінка – 70%</w:t>
      </w:r>
    </w:p>
    <w:p w:rsidR="007B12F7" w:rsidRDefault="007B12F7" w:rsidP="009D2C9F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tbl>
      <w:tblPr>
        <w:tblStyle w:val="a8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A34956" w:rsidRPr="009C0F7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Можливості організації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30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865113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,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відсутність збитків і наявність прибутку</w:t>
            </w:r>
          </w:p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2. Н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Pr="003229B8" w:rsidRDefault="00A34956" w:rsidP="00A34956">
            <w:pP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2"/>
                <w:lang w:val="uk-UA"/>
              </w:rPr>
              <w:t>3.Умови оплати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C0F7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Відповідність запропонованого плану і підходу вимогам ТЗ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40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Надання протоколу ознайомлення з об’єктом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07247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07247">
              <w:rPr>
                <w:rFonts w:ascii="Times New Roman" w:hAnsi="Times New Roman"/>
                <w:szCs w:val="22"/>
                <w:lang w:val="uk-UA"/>
              </w:rPr>
              <w:t>2. Відповідність запропонованого обладнання вимогам технічного завдання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34956" w:rsidRPr="00907247" w:rsidTr="00A34956">
        <w:tc>
          <w:tcPr>
            <w:tcW w:w="8188" w:type="dxa"/>
          </w:tcPr>
          <w:p w:rsidR="00A34956" w:rsidRPr="00907247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Наявність 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15</w:t>
            </w:r>
          </w:p>
        </w:tc>
      </w:tr>
      <w:tr w:rsidR="00A34956" w:rsidRPr="00907247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Планування та графік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10</w:t>
            </w:r>
          </w:p>
        </w:tc>
      </w:tr>
      <w:tr w:rsidR="00A34956" w:rsidRPr="00907247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Найменший час для виконання роботи та поставки обладнання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34956" w:rsidRPr="0063158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Можливість приступити до виконання роботи по запиту</w:t>
            </w:r>
          </w:p>
        </w:tc>
        <w:tc>
          <w:tcPr>
            <w:tcW w:w="2126" w:type="dxa"/>
          </w:tcPr>
          <w:p w:rsidR="00A34956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A34956" w:rsidRPr="0063158A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Оцінка організації та персоналу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Cs w:val="22"/>
                <w:lang w:val="uk-UA"/>
              </w:rPr>
              <w:t>20</w:t>
            </w:r>
          </w:p>
        </w:tc>
      </w:tr>
      <w:tr w:rsidR="00A34956" w:rsidRPr="009C0F7A" w:rsidTr="00A34956">
        <w:tc>
          <w:tcPr>
            <w:tcW w:w="8188" w:type="dxa"/>
          </w:tcPr>
          <w:p w:rsidR="00A34956" w:rsidRPr="009C0F7A" w:rsidRDefault="00A34956" w:rsidP="00A34956">
            <w:pPr>
              <w:rPr>
                <w:rFonts w:ascii="Times New Roman" w:hAnsi="Times New Roman"/>
                <w:szCs w:val="22"/>
                <w:lang w:val="ru-RU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1. Досвід виконання робіт, наявність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екомендаційних листів по схожим </w:t>
            </w:r>
            <w:r w:rsidRPr="009C0F7A">
              <w:rPr>
                <w:rFonts w:ascii="Times New Roman" w:hAnsi="Times New Roman"/>
                <w:szCs w:val="22"/>
                <w:lang w:val="uk-UA"/>
              </w:rPr>
              <w:t>реалізованим об’єктам, наявність</w:t>
            </w:r>
            <w:r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9C0F7A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</w:tcPr>
          <w:p w:rsidR="00A34956" w:rsidRDefault="00A34956" w:rsidP="00A34956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2. Наявність сертифікації від заводу-виробника на монтаж та обслуговування обладнання.</w:t>
            </w:r>
          </w:p>
        </w:tc>
        <w:tc>
          <w:tcPr>
            <w:tcW w:w="2126" w:type="dxa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A34956" w:rsidRPr="009048F6" w:rsidTr="00A34956">
        <w:tc>
          <w:tcPr>
            <w:tcW w:w="8188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048F6">
              <w:rPr>
                <w:rFonts w:ascii="Times New Roman" w:hAnsi="Times New Roman"/>
                <w:b/>
                <w:szCs w:val="22"/>
                <w:lang w:val="ru-RU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34956" w:rsidRPr="009C0F7A" w:rsidRDefault="00A34956" w:rsidP="00A34956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7B12F7" w:rsidRDefault="007B12F7" w:rsidP="009D2C9F">
      <w:pPr>
        <w:jc w:val="both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645D8B" w:rsidRDefault="00645D8B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A34956" w:rsidRDefault="00A34956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:rsidR="001F2DCD" w:rsidRPr="00DE2F2B" w:rsidRDefault="001F2DCD" w:rsidP="001F2DCD">
      <w:pPr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DE2F2B">
        <w:rPr>
          <w:rFonts w:ascii="Times New Roman" w:hAnsi="Times New Roman"/>
          <w:b/>
          <w:sz w:val="22"/>
          <w:szCs w:val="22"/>
          <w:u w:val="single"/>
          <w:lang w:val="uk-UA"/>
        </w:rPr>
        <w:t>Фінансова оцінка – 30%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</w:r>
      <w:r w:rsidRPr="00DE2F2B">
        <w:rPr>
          <w:rFonts w:ascii="Times New Roman" w:hAnsi="Times New Roman"/>
          <w:sz w:val="22"/>
          <w:szCs w:val="22"/>
          <w:lang w:val="uk-UA"/>
        </w:rPr>
        <w:tab/>
        <w:t xml:space="preserve">   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uk-UA"/>
        </w:rPr>
        <w:t xml:space="preserve"> – запропонована цінова пропозиція</w:t>
      </w:r>
    </w:p>
    <w:p w:rsidR="001F2DCD" w:rsidRPr="00DE2F2B" w:rsidRDefault="001F2DCD" w:rsidP="001F2DCD">
      <w:pPr>
        <w:rPr>
          <w:rFonts w:ascii="Times New Roman" w:hAnsi="Times New Roman"/>
          <w:sz w:val="22"/>
          <w:szCs w:val="22"/>
          <w:lang w:val="ru-RU"/>
        </w:rPr>
      </w:pPr>
      <w:r w:rsidRPr="00DE2F2B">
        <w:rPr>
          <w:rFonts w:ascii="Times New Roman" w:hAnsi="Times New Roman"/>
          <w:sz w:val="22"/>
          <w:szCs w:val="22"/>
          <w:lang w:val="uk-UA"/>
        </w:rPr>
        <w:t xml:space="preserve">Фінансова оцінка = </w:t>
      </w:r>
      <w:r w:rsidRPr="00DE2F2B">
        <w:rPr>
          <w:rFonts w:ascii="Times New Roman" w:hAnsi="Times New Roman"/>
          <w:sz w:val="22"/>
          <w:szCs w:val="22"/>
        </w:rPr>
        <w:t>max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бал  Х     </w:t>
      </w:r>
      <w:r w:rsidRPr="00DE2F2B">
        <w:rPr>
          <w:rFonts w:ascii="Times New Roman" w:hAnsi="Times New Roman"/>
          <w:sz w:val="22"/>
          <w:szCs w:val="22"/>
          <w:lang w:val="ru-RU"/>
        </w:rPr>
        <w:t>----------------------------------------------------------------------------------------</w:t>
      </w:r>
    </w:p>
    <w:p w:rsidR="001F2DCD" w:rsidRDefault="001F2DCD" w:rsidP="00D33941">
      <w:pPr>
        <w:rPr>
          <w:rFonts w:ascii="Times New Roman" w:hAnsi="Times New Roman"/>
          <w:sz w:val="22"/>
          <w:szCs w:val="22"/>
          <w:lang w:val="uk-UA"/>
        </w:rPr>
      </w:pPr>
      <w:r w:rsidRPr="00DE2F2B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</w:t>
      </w:r>
      <w:r w:rsidRPr="00DE2F2B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DE2F2B"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запланована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бюджетна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E2F2B">
        <w:rPr>
          <w:rFonts w:ascii="Times New Roman" w:hAnsi="Times New Roman"/>
          <w:sz w:val="22"/>
          <w:szCs w:val="22"/>
          <w:lang w:val="ru-RU"/>
        </w:rPr>
        <w:t>варт</w:t>
      </w:r>
      <w:r w:rsidRPr="00DE2F2B">
        <w:rPr>
          <w:rFonts w:ascii="Times New Roman" w:hAnsi="Times New Roman"/>
          <w:sz w:val="22"/>
          <w:szCs w:val="22"/>
          <w:lang w:val="uk-UA"/>
        </w:rPr>
        <w:t>ість</w:t>
      </w:r>
      <w:proofErr w:type="spellEnd"/>
      <w:r w:rsidRPr="00DE2F2B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DE2F2B">
        <w:rPr>
          <w:rFonts w:ascii="Times New Roman" w:hAnsi="Times New Roman"/>
          <w:sz w:val="22"/>
          <w:szCs w:val="22"/>
          <w:lang w:val="uk-UA"/>
        </w:rPr>
        <w:t>найменша цінова пропозиція</w:t>
      </w:r>
    </w:p>
    <w:p w:rsidR="00D33941" w:rsidRPr="00D33941" w:rsidRDefault="00D33941" w:rsidP="00D33941">
      <w:pPr>
        <w:rPr>
          <w:rFonts w:ascii="Times New Roman" w:hAnsi="Times New Roman"/>
          <w:sz w:val="22"/>
          <w:szCs w:val="22"/>
          <w:lang w:val="uk-UA"/>
        </w:rPr>
      </w:pPr>
    </w:p>
    <w:p w:rsidR="005F3683" w:rsidRPr="00752DA3" w:rsidRDefault="001F2DCD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52DA3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52DA3" w:rsidRDefault="00E52FA4" w:rsidP="008003C6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E52FA4" w:rsidRPr="00752DA3" w:rsidRDefault="00B857FF" w:rsidP="009C0F7A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пізніше </w:t>
      </w:r>
      <w:r w:rsidR="008B1917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«</w:t>
      </w:r>
      <w:r w:rsidR="00437E51">
        <w:rPr>
          <w:rFonts w:ascii="Times New Roman" w:hAnsi="Times New Roman"/>
          <w:iCs/>
          <w:color w:val="161515"/>
          <w:sz w:val="22"/>
          <w:szCs w:val="22"/>
          <w:lang w:val="uk-UA"/>
        </w:rPr>
        <w:t>11</w:t>
      </w:r>
      <w:r w:rsidR="00721799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>»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6828D7">
        <w:rPr>
          <w:rFonts w:ascii="Times New Roman" w:hAnsi="Times New Roman"/>
          <w:iCs/>
          <w:color w:val="161515"/>
          <w:sz w:val="22"/>
          <w:szCs w:val="22"/>
          <w:lang w:val="uk-UA"/>
        </w:rPr>
        <w:t>січня</w:t>
      </w:r>
      <w:r w:rsidR="00DF1B1D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202</w:t>
      </w:r>
      <w:r w:rsidR="006828D7">
        <w:rPr>
          <w:rFonts w:ascii="Times New Roman" w:hAnsi="Times New Roman"/>
          <w:iCs/>
          <w:color w:val="161515"/>
          <w:sz w:val="22"/>
          <w:szCs w:val="22"/>
          <w:lang w:val="uk-UA"/>
        </w:rPr>
        <w:t>2</w:t>
      </w:r>
      <w:r w:rsidR="00D00651" w:rsidRPr="008003C6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року.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52DA3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86A7A" w:rsidRPr="00C52C02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52DA3">
        <w:rPr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86A7A" w:rsidRPr="00752DA3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52DA3">
        <w:rPr>
          <w:iCs/>
          <w:color w:val="161515"/>
          <w:sz w:val="22"/>
          <w:szCs w:val="22"/>
          <w:lang w:val="uk-UA"/>
        </w:rPr>
        <w:t xml:space="preserve"> </w:t>
      </w:r>
      <w:r w:rsidRPr="00752DA3">
        <w:rPr>
          <w:sz w:val="22"/>
          <w:szCs w:val="22"/>
          <w:lang w:val="uk-UA"/>
        </w:rPr>
        <w:t>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86A7A" w:rsidRPr="00752DA3" w:rsidRDefault="00886A7A" w:rsidP="009C0F7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52DA3">
        <w:rPr>
          <w:sz w:val="22"/>
          <w:szCs w:val="22"/>
          <w:lang w:val="uk-UA"/>
        </w:rPr>
        <w:lastRenderedPageBreak/>
        <w:t xml:space="preserve"> </w:t>
      </w:r>
      <w:r w:rsidR="00637442" w:rsidRPr="00752DA3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52DA3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52DA3">
        <w:rPr>
          <w:iCs/>
          <w:color w:val="161515"/>
          <w:sz w:val="22"/>
          <w:szCs w:val="22"/>
          <w:lang w:val="uk-UA"/>
        </w:rPr>
        <w:t>Т</w:t>
      </w:r>
      <w:r w:rsidR="00E416F3" w:rsidRPr="00752DA3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52DA3">
        <w:rPr>
          <w:sz w:val="22"/>
          <w:szCs w:val="22"/>
          <w:lang w:val="uk-UA"/>
        </w:rPr>
        <w:t>зобов’язана</w:t>
      </w:r>
      <w:r w:rsidRPr="00752DA3">
        <w:rPr>
          <w:sz w:val="22"/>
          <w:szCs w:val="22"/>
          <w:lang w:val="uk-UA"/>
        </w:rPr>
        <w:t xml:space="preserve"> повідомити про причини відхилення всіх тендерних заявок за умови надходження письмового запиту від учасника тендеру. 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в електронному форматі на адресу електронної пошти: </w:t>
      </w:r>
      <w:hyperlink r:id="rId7" w:history="1">
        <w:r w:rsidRPr="00752DA3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Pr="00752DA3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Pr="00752DA3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або за телефоном:</w:t>
      </w:r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технічних питань 067-69-78-061</w:t>
      </w:r>
      <w:r w:rsidRPr="00752DA3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інженер </w:t>
      </w: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Галина </w:t>
      </w:r>
      <w:proofErr w:type="spellStart"/>
      <w:r w:rsidRPr="00752DA3">
        <w:rPr>
          <w:rFonts w:ascii="Times New Roman" w:hAnsi="Times New Roman" w:cs="Times New Roman"/>
          <w:sz w:val="22"/>
          <w:szCs w:val="22"/>
          <w:lang w:val="uk-UA"/>
        </w:rPr>
        <w:t>Бабиніна</w:t>
      </w:r>
      <w:proofErr w:type="spellEnd"/>
    </w:p>
    <w:p w:rsidR="00890085" w:rsidRPr="00752DA3" w:rsidRDefault="00890085" w:rsidP="00890085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52DA3">
        <w:rPr>
          <w:rFonts w:ascii="Times New Roman" w:hAnsi="Times New Roman" w:cs="Times New Roman"/>
          <w:sz w:val="22"/>
          <w:szCs w:val="22"/>
          <w:lang w:val="uk-UA"/>
        </w:rPr>
        <w:t xml:space="preserve"> з питань проведення тендера  098-877-07-73 тендерний спеціаліст – Роман Войнич</w:t>
      </w:r>
    </w:p>
    <w:p w:rsidR="00890085" w:rsidRPr="00752DA3" w:rsidRDefault="00890085" w:rsidP="00890085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02385F" w:rsidRDefault="0002385F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310C3C" w:rsidRPr="00752DA3" w:rsidRDefault="00310C3C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З повагою,</w:t>
      </w:r>
    </w:p>
    <w:p w:rsidR="00310C3C" w:rsidRDefault="007B12F7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Президент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</w:p>
    <w:p w:rsidR="00707203" w:rsidRPr="00752DA3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БО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«БФ «АДРА Україна»      </w:t>
      </w:r>
      <w:r w:rsidRPr="00752DA3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  <w:r w:rsidR="00B8536B">
        <w:rPr>
          <w:rFonts w:ascii="Times New Roman" w:hAnsi="Times New Roman"/>
          <w:b/>
          <w:sz w:val="22"/>
          <w:szCs w:val="22"/>
          <w:lang w:val="uk-UA"/>
        </w:rPr>
        <w:t xml:space="preserve"> _________________ </w:t>
      </w:r>
      <w:r w:rsidR="00310C3C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  <w:r w:rsidR="00DE347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7B12F7">
        <w:rPr>
          <w:rFonts w:ascii="Times New Roman" w:hAnsi="Times New Roman"/>
          <w:b/>
          <w:sz w:val="22"/>
          <w:szCs w:val="22"/>
          <w:lang w:val="uk-UA"/>
        </w:rPr>
        <w:t>А.</w:t>
      </w:r>
      <w:bookmarkStart w:id="0" w:name="_GoBack"/>
      <w:bookmarkEnd w:id="0"/>
      <w:r w:rsidR="007B12F7">
        <w:rPr>
          <w:rFonts w:ascii="Times New Roman" w:hAnsi="Times New Roman"/>
          <w:b/>
          <w:sz w:val="22"/>
          <w:szCs w:val="22"/>
          <w:lang w:val="uk-UA"/>
        </w:rPr>
        <w:t>В. Нікітюк</w:t>
      </w:r>
    </w:p>
    <w:sectPr w:rsidR="00707203" w:rsidRPr="00752DA3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E8"/>
    <w:multiLevelType w:val="hybridMultilevel"/>
    <w:tmpl w:val="8982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1B5A"/>
    <w:multiLevelType w:val="hybridMultilevel"/>
    <w:tmpl w:val="983A7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2385F"/>
    <w:rsid w:val="000341A0"/>
    <w:rsid w:val="00053881"/>
    <w:rsid w:val="0007515D"/>
    <w:rsid w:val="00083EED"/>
    <w:rsid w:val="000A1116"/>
    <w:rsid w:val="000C42A5"/>
    <w:rsid w:val="000C5717"/>
    <w:rsid w:val="000D3D5D"/>
    <w:rsid w:val="000D47BC"/>
    <w:rsid w:val="000D7051"/>
    <w:rsid w:val="000F66FD"/>
    <w:rsid w:val="00147381"/>
    <w:rsid w:val="00152098"/>
    <w:rsid w:val="001550EF"/>
    <w:rsid w:val="00173DEB"/>
    <w:rsid w:val="001A2219"/>
    <w:rsid w:val="001D21DA"/>
    <w:rsid w:val="001F2DCD"/>
    <w:rsid w:val="002005F2"/>
    <w:rsid w:val="00206FC5"/>
    <w:rsid w:val="00207347"/>
    <w:rsid w:val="002260B1"/>
    <w:rsid w:val="0023318D"/>
    <w:rsid w:val="00237A32"/>
    <w:rsid w:val="002432EC"/>
    <w:rsid w:val="002512D7"/>
    <w:rsid w:val="00274B68"/>
    <w:rsid w:val="002A6FFC"/>
    <w:rsid w:val="002B4382"/>
    <w:rsid w:val="002C03EB"/>
    <w:rsid w:val="002D7F3A"/>
    <w:rsid w:val="002F0D13"/>
    <w:rsid w:val="00302706"/>
    <w:rsid w:val="00310C3C"/>
    <w:rsid w:val="0031202C"/>
    <w:rsid w:val="00312252"/>
    <w:rsid w:val="0031430D"/>
    <w:rsid w:val="003229B8"/>
    <w:rsid w:val="00322F03"/>
    <w:rsid w:val="00323FDA"/>
    <w:rsid w:val="00332C21"/>
    <w:rsid w:val="003413AA"/>
    <w:rsid w:val="00352F5F"/>
    <w:rsid w:val="0035656D"/>
    <w:rsid w:val="00356DC4"/>
    <w:rsid w:val="00360124"/>
    <w:rsid w:val="003943E5"/>
    <w:rsid w:val="003C6974"/>
    <w:rsid w:val="003E0FDB"/>
    <w:rsid w:val="003E25CA"/>
    <w:rsid w:val="003E2E86"/>
    <w:rsid w:val="003E5A26"/>
    <w:rsid w:val="003E73B0"/>
    <w:rsid w:val="00405C95"/>
    <w:rsid w:val="004143F0"/>
    <w:rsid w:val="0042195A"/>
    <w:rsid w:val="004241E5"/>
    <w:rsid w:val="00424872"/>
    <w:rsid w:val="004274A4"/>
    <w:rsid w:val="00437E51"/>
    <w:rsid w:val="004577AA"/>
    <w:rsid w:val="00467845"/>
    <w:rsid w:val="00480265"/>
    <w:rsid w:val="004A7CC9"/>
    <w:rsid w:val="004B39D4"/>
    <w:rsid w:val="004C24A2"/>
    <w:rsid w:val="004E6058"/>
    <w:rsid w:val="00504C2F"/>
    <w:rsid w:val="00511C6C"/>
    <w:rsid w:val="00514AB4"/>
    <w:rsid w:val="005212C9"/>
    <w:rsid w:val="005373D4"/>
    <w:rsid w:val="005449BA"/>
    <w:rsid w:val="00565717"/>
    <w:rsid w:val="0057108A"/>
    <w:rsid w:val="00571AAA"/>
    <w:rsid w:val="00580DD8"/>
    <w:rsid w:val="00586409"/>
    <w:rsid w:val="0058716D"/>
    <w:rsid w:val="00596B38"/>
    <w:rsid w:val="005A1E26"/>
    <w:rsid w:val="005A3D8F"/>
    <w:rsid w:val="005C062A"/>
    <w:rsid w:val="005C0EFB"/>
    <w:rsid w:val="005D0392"/>
    <w:rsid w:val="005D4871"/>
    <w:rsid w:val="005D7D50"/>
    <w:rsid w:val="005E495F"/>
    <w:rsid w:val="005E7DCA"/>
    <w:rsid w:val="005F3683"/>
    <w:rsid w:val="005F6DD3"/>
    <w:rsid w:val="005F7E68"/>
    <w:rsid w:val="00616442"/>
    <w:rsid w:val="00625F14"/>
    <w:rsid w:val="0063158A"/>
    <w:rsid w:val="00631C0B"/>
    <w:rsid w:val="00637442"/>
    <w:rsid w:val="00645D8B"/>
    <w:rsid w:val="00646FEB"/>
    <w:rsid w:val="006510A2"/>
    <w:rsid w:val="0065227E"/>
    <w:rsid w:val="00654152"/>
    <w:rsid w:val="0066075D"/>
    <w:rsid w:val="0066780F"/>
    <w:rsid w:val="006724B9"/>
    <w:rsid w:val="00681B40"/>
    <w:rsid w:val="006823FD"/>
    <w:rsid w:val="006828D7"/>
    <w:rsid w:val="006A4AA8"/>
    <w:rsid w:val="006B0C4B"/>
    <w:rsid w:val="006C23A6"/>
    <w:rsid w:val="006C7092"/>
    <w:rsid w:val="006E4352"/>
    <w:rsid w:val="007013CB"/>
    <w:rsid w:val="00707203"/>
    <w:rsid w:val="00717A4C"/>
    <w:rsid w:val="00721799"/>
    <w:rsid w:val="00723059"/>
    <w:rsid w:val="007233A3"/>
    <w:rsid w:val="00725FD4"/>
    <w:rsid w:val="00732713"/>
    <w:rsid w:val="00733725"/>
    <w:rsid w:val="0074311B"/>
    <w:rsid w:val="00752DA3"/>
    <w:rsid w:val="00755199"/>
    <w:rsid w:val="00757774"/>
    <w:rsid w:val="00762248"/>
    <w:rsid w:val="00777DE0"/>
    <w:rsid w:val="00784E8C"/>
    <w:rsid w:val="0078690E"/>
    <w:rsid w:val="00786F21"/>
    <w:rsid w:val="00793698"/>
    <w:rsid w:val="00793D7E"/>
    <w:rsid w:val="00794775"/>
    <w:rsid w:val="007A5BB9"/>
    <w:rsid w:val="007B12F7"/>
    <w:rsid w:val="007B1C9A"/>
    <w:rsid w:val="007B4BEE"/>
    <w:rsid w:val="007C4EDF"/>
    <w:rsid w:val="007D67BD"/>
    <w:rsid w:val="007F262C"/>
    <w:rsid w:val="008003C6"/>
    <w:rsid w:val="00823525"/>
    <w:rsid w:val="008331EA"/>
    <w:rsid w:val="00835F31"/>
    <w:rsid w:val="0083655F"/>
    <w:rsid w:val="00840DB0"/>
    <w:rsid w:val="008421F7"/>
    <w:rsid w:val="00847883"/>
    <w:rsid w:val="00855BBC"/>
    <w:rsid w:val="0085710D"/>
    <w:rsid w:val="00865113"/>
    <w:rsid w:val="0087404A"/>
    <w:rsid w:val="008822B2"/>
    <w:rsid w:val="00886A7A"/>
    <w:rsid w:val="00890085"/>
    <w:rsid w:val="00891999"/>
    <w:rsid w:val="00893576"/>
    <w:rsid w:val="00896B07"/>
    <w:rsid w:val="008979C1"/>
    <w:rsid w:val="008B0B6D"/>
    <w:rsid w:val="008B1917"/>
    <w:rsid w:val="008B35C0"/>
    <w:rsid w:val="008C5B59"/>
    <w:rsid w:val="008D75A3"/>
    <w:rsid w:val="008E075D"/>
    <w:rsid w:val="008F7786"/>
    <w:rsid w:val="00904471"/>
    <w:rsid w:val="009048F6"/>
    <w:rsid w:val="00907247"/>
    <w:rsid w:val="009143D7"/>
    <w:rsid w:val="00921334"/>
    <w:rsid w:val="00944392"/>
    <w:rsid w:val="0095167F"/>
    <w:rsid w:val="00990ACE"/>
    <w:rsid w:val="009A44C1"/>
    <w:rsid w:val="009B7DE4"/>
    <w:rsid w:val="009C0F7A"/>
    <w:rsid w:val="009D2C9F"/>
    <w:rsid w:val="009F0D7B"/>
    <w:rsid w:val="009F4449"/>
    <w:rsid w:val="00A02A66"/>
    <w:rsid w:val="00A22498"/>
    <w:rsid w:val="00A266F8"/>
    <w:rsid w:val="00A34956"/>
    <w:rsid w:val="00A36710"/>
    <w:rsid w:val="00A50A3E"/>
    <w:rsid w:val="00A528D2"/>
    <w:rsid w:val="00A76D11"/>
    <w:rsid w:val="00AC1CD6"/>
    <w:rsid w:val="00AC5D66"/>
    <w:rsid w:val="00AD4028"/>
    <w:rsid w:val="00AE06F9"/>
    <w:rsid w:val="00AE38AF"/>
    <w:rsid w:val="00AE54D8"/>
    <w:rsid w:val="00AF2342"/>
    <w:rsid w:val="00AF2E6F"/>
    <w:rsid w:val="00B03B96"/>
    <w:rsid w:val="00B04B59"/>
    <w:rsid w:val="00B27017"/>
    <w:rsid w:val="00B51E5C"/>
    <w:rsid w:val="00B6688D"/>
    <w:rsid w:val="00B702B8"/>
    <w:rsid w:val="00B7381F"/>
    <w:rsid w:val="00B826B3"/>
    <w:rsid w:val="00B84035"/>
    <w:rsid w:val="00B8536B"/>
    <w:rsid w:val="00B857FF"/>
    <w:rsid w:val="00BC51D6"/>
    <w:rsid w:val="00BD32A7"/>
    <w:rsid w:val="00BE3A52"/>
    <w:rsid w:val="00BE6024"/>
    <w:rsid w:val="00BF6092"/>
    <w:rsid w:val="00C30928"/>
    <w:rsid w:val="00C32FBB"/>
    <w:rsid w:val="00C35007"/>
    <w:rsid w:val="00C44F4D"/>
    <w:rsid w:val="00C52C02"/>
    <w:rsid w:val="00C55085"/>
    <w:rsid w:val="00C55899"/>
    <w:rsid w:val="00C75FEC"/>
    <w:rsid w:val="00C827E8"/>
    <w:rsid w:val="00C86E49"/>
    <w:rsid w:val="00CA26AF"/>
    <w:rsid w:val="00CC0384"/>
    <w:rsid w:val="00CC6A22"/>
    <w:rsid w:val="00CF5D86"/>
    <w:rsid w:val="00D00651"/>
    <w:rsid w:val="00D02DBD"/>
    <w:rsid w:val="00D069F8"/>
    <w:rsid w:val="00D1498E"/>
    <w:rsid w:val="00D2615F"/>
    <w:rsid w:val="00D33941"/>
    <w:rsid w:val="00D344E2"/>
    <w:rsid w:val="00D43633"/>
    <w:rsid w:val="00D443DB"/>
    <w:rsid w:val="00D55979"/>
    <w:rsid w:val="00D55A16"/>
    <w:rsid w:val="00D644FF"/>
    <w:rsid w:val="00D849CD"/>
    <w:rsid w:val="00D9197F"/>
    <w:rsid w:val="00DC78E3"/>
    <w:rsid w:val="00DE2F2B"/>
    <w:rsid w:val="00DE347E"/>
    <w:rsid w:val="00DE45BE"/>
    <w:rsid w:val="00DF16FB"/>
    <w:rsid w:val="00DF1B1D"/>
    <w:rsid w:val="00E0784E"/>
    <w:rsid w:val="00E137D1"/>
    <w:rsid w:val="00E20150"/>
    <w:rsid w:val="00E21D2D"/>
    <w:rsid w:val="00E32778"/>
    <w:rsid w:val="00E416F3"/>
    <w:rsid w:val="00E52FA4"/>
    <w:rsid w:val="00E62CD4"/>
    <w:rsid w:val="00E67559"/>
    <w:rsid w:val="00E75D99"/>
    <w:rsid w:val="00E84378"/>
    <w:rsid w:val="00EA060F"/>
    <w:rsid w:val="00EA1A6D"/>
    <w:rsid w:val="00EB1FC8"/>
    <w:rsid w:val="00EC0EEC"/>
    <w:rsid w:val="00EC6197"/>
    <w:rsid w:val="00EE1D13"/>
    <w:rsid w:val="00EF131A"/>
    <w:rsid w:val="00F033A7"/>
    <w:rsid w:val="00F062C8"/>
    <w:rsid w:val="00F17B07"/>
    <w:rsid w:val="00F418A2"/>
    <w:rsid w:val="00F538FD"/>
    <w:rsid w:val="00F5659E"/>
    <w:rsid w:val="00F643E1"/>
    <w:rsid w:val="00F6544D"/>
    <w:rsid w:val="00F83304"/>
    <w:rsid w:val="00F83756"/>
    <w:rsid w:val="00F9315F"/>
    <w:rsid w:val="00FB561C"/>
    <w:rsid w:val="00FB56BE"/>
    <w:rsid w:val="00FC047F"/>
    <w:rsid w:val="00FD1B69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514C29A"/>
  <w15:docId w15:val="{39EB38AD-E90D-41E1-B517-9D17EE5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Voinych@adr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.isuo.org/ru/schools/view/id/83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128</cp:revision>
  <cp:lastPrinted>2020-07-23T07:25:00Z</cp:lastPrinted>
  <dcterms:created xsi:type="dcterms:W3CDTF">2020-07-22T19:01:00Z</dcterms:created>
  <dcterms:modified xsi:type="dcterms:W3CDTF">2021-12-15T10:11:00Z</dcterms:modified>
</cp:coreProperties>
</file>