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3" w:rsidRPr="002239E9" w:rsidRDefault="00A50663" w:rsidP="00A50663">
      <w:pPr>
        <w:spacing w:after="0" w:line="240" w:lineRule="auto"/>
        <w:jc w:val="right"/>
        <w:rPr>
          <w:rFonts w:ascii="Times New Roman" w:hAnsi="Times New Roman" w:cs="Times New Roman"/>
          <w:b/>
          <w:lang w:val="uk-UA"/>
        </w:rPr>
      </w:pPr>
      <w:r w:rsidRPr="002239E9">
        <w:rPr>
          <w:rFonts w:ascii="Times New Roman" w:hAnsi="Times New Roman" w:cs="Times New Roman"/>
          <w:b/>
          <w:lang w:val="uk-UA"/>
        </w:rPr>
        <w:t>Додаток №2</w:t>
      </w:r>
    </w:p>
    <w:p w:rsidR="00A50663" w:rsidRPr="002239E9" w:rsidRDefault="00A50663" w:rsidP="00A50663">
      <w:pPr>
        <w:pStyle w:val="a5"/>
        <w:spacing w:before="0" w:beforeAutospacing="0" w:after="0" w:afterAutospacing="0"/>
        <w:jc w:val="right"/>
        <w:rPr>
          <w:b/>
          <w:sz w:val="22"/>
          <w:szCs w:val="22"/>
          <w:lang w:val="uk-UA"/>
        </w:rPr>
      </w:pPr>
      <w:r w:rsidRPr="002239E9">
        <w:rPr>
          <w:b/>
          <w:sz w:val="22"/>
          <w:szCs w:val="22"/>
          <w:lang w:val="uk-UA"/>
        </w:rPr>
        <w:t>до Оголошення про проведення тендеру</w:t>
      </w:r>
    </w:p>
    <w:p w:rsidR="00A50663" w:rsidRPr="002239E9" w:rsidRDefault="00A61EC9" w:rsidP="00A50663">
      <w:pPr>
        <w:spacing w:after="0" w:line="240" w:lineRule="auto"/>
        <w:jc w:val="right"/>
        <w:rPr>
          <w:rFonts w:ascii="Times New Roman" w:hAnsi="Times New Roman" w:cs="Times New Roman"/>
          <w:b/>
          <w:lang w:val="uk-UA"/>
        </w:rPr>
      </w:pPr>
      <w:r w:rsidRPr="002239E9">
        <w:rPr>
          <w:rFonts w:ascii="Times New Roman" w:hAnsi="Times New Roman" w:cs="Times New Roman"/>
          <w:b/>
          <w:lang w:val="uk-UA"/>
        </w:rPr>
        <w:t>АДРА-0</w:t>
      </w:r>
      <w:r w:rsidR="000A09AB">
        <w:rPr>
          <w:rFonts w:ascii="Times New Roman" w:hAnsi="Times New Roman" w:cs="Times New Roman"/>
          <w:b/>
          <w:lang w:val="uk-UA"/>
        </w:rPr>
        <w:t>4</w:t>
      </w:r>
      <w:r w:rsidR="0064126A" w:rsidRPr="002239E9">
        <w:rPr>
          <w:rFonts w:ascii="Times New Roman" w:hAnsi="Times New Roman" w:cs="Times New Roman"/>
          <w:b/>
          <w:lang w:val="uk-UA"/>
        </w:rPr>
        <w:t>.11</w:t>
      </w:r>
      <w:r w:rsidRPr="002239E9">
        <w:rPr>
          <w:rFonts w:ascii="Times New Roman" w:hAnsi="Times New Roman" w:cs="Times New Roman"/>
          <w:b/>
          <w:lang w:val="uk-UA"/>
        </w:rPr>
        <w:t>-2021</w:t>
      </w:r>
      <w:r w:rsidR="00A50663" w:rsidRPr="002239E9">
        <w:rPr>
          <w:rFonts w:ascii="Times New Roman" w:hAnsi="Times New Roman" w:cs="Times New Roman"/>
          <w:b/>
          <w:lang w:val="uk-UA"/>
        </w:rPr>
        <w:t xml:space="preserve"> від </w:t>
      </w:r>
      <w:r w:rsidR="005C6EA2" w:rsidRPr="002239E9">
        <w:rPr>
          <w:rFonts w:ascii="Times New Roman" w:hAnsi="Times New Roman" w:cs="Times New Roman"/>
          <w:b/>
          <w:lang w:val="uk-UA"/>
        </w:rPr>
        <w:t>0</w:t>
      </w:r>
      <w:r w:rsidR="000A09AB">
        <w:rPr>
          <w:rFonts w:ascii="Times New Roman" w:hAnsi="Times New Roman" w:cs="Times New Roman"/>
          <w:b/>
          <w:lang w:val="uk-UA"/>
        </w:rPr>
        <w:t>4</w:t>
      </w:r>
      <w:r w:rsidR="0064126A" w:rsidRPr="002239E9">
        <w:rPr>
          <w:rFonts w:ascii="Times New Roman" w:hAnsi="Times New Roman" w:cs="Times New Roman"/>
          <w:b/>
          <w:lang w:val="uk-UA"/>
        </w:rPr>
        <w:t>.11</w:t>
      </w:r>
      <w:r w:rsidRPr="002239E9">
        <w:rPr>
          <w:rFonts w:ascii="Times New Roman" w:hAnsi="Times New Roman" w:cs="Times New Roman"/>
          <w:b/>
          <w:lang w:val="uk-UA"/>
        </w:rPr>
        <w:t>.2021</w:t>
      </w:r>
    </w:p>
    <w:p w:rsidR="00A50663" w:rsidRDefault="00A50663"/>
    <w:tbl>
      <w:tblPr>
        <w:tblW w:w="10065" w:type="dxa"/>
        <w:tblInd w:w="-34" w:type="dxa"/>
        <w:tblLook w:val="04A0" w:firstRow="1" w:lastRow="0" w:firstColumn="1" w:lastColumn="0" w:noHBand="0" w:noVBand="1"/>
      </w:tblPr>
      <w:tblGrid>
        <w:gridCol w:w="10065"/>
      </w:tblGrid>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0F0192">
              <w:rPr>
                <w:rFonts w:ascii="Times New Roman" w:eastAsia="Calibri" w:hAnsi="Times New Roman" w:cs="Times New Roman"/>
                <w:lang w:val="uk-UA" w:eastAsia="ar-SA"/>
              </w:rPr>
              <w:t>м</w:t>
            </w:r>
            <w:r w:rsidRPr="000F0192">
              <w:rPr>
                <w:rFonts w:ascii="Times New Roman" w:eastAsia="Times New Roman" w:hAnsi="Times New Roman" w:cs="Times New Roman"/>
                <w:lang w:val="uk-UA" w:eastAsia="ar-SA"/>
              </w:rPr>
              <w:t>. К</w:t>
            </w:r>
            <w:r>
              <w:rPr>
                <w:rFonts w:ascii="Times New Roman" w:eastAsia="Times New Roman" w:hAnsi="Times New Roman" w:cs="Times New Roman"/>
                <w:lang w:val="uk-UA" w:eastAsia="ar-SA"/>
              </w:rPr>
              <w:t>иїв</w:t>
            </w:r>
            <w:r w:rsidRPr="000F0192">
              <w:rPr>
                <w:rFonts w:ascii="Times New Roman" w:eastAsia="Times New Roman" w:hAnsi="Times New Roman" w:cs="Times New Roman"/>
                <w:lang w:val="uk-UA" w:eastAsia="ar-SA"/>
              </w:rPr>
              <w:tab/>
              <w:t xml:space="preserve">               </w:t>
            </w:r>
            <w:r>
              <w:rPr>
                <w:rFonts w:ascii="Times New Roman" w:eastAsia="Times New Roman" w:hAnsi="Times New Roman" w:cs="Times New Roman"/>
                <w:lang w:val="uk-UA" w:eastAsia="ar-SA"/>
              </w:rPr>
              <w:t xml:space="preserve">                                                                     </w:t>
            </w:r>
            <w:r w:rsidR="000A09AB">
              <w:rPr>
                <w:rFonts w:ascii="Times New Roman" w:eastAsia="Times New Roman" w:hAnsi="Times New Roman" w:cs="Times New Roman"/>
                <w:lang w:val="uk-UA" w:eastAsia="ar-SA"/>
              </w:rPr>
              <w:t xml:space="preserve">                               </w:t>
            </w:r>
            <w:r w:rsidR="002239E9">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 xml:space="preserve"> «</w:t>
            </w:r>
            <w:r>
              <w:rPr>
                <w:rFonts w:ascii="Times New Roman" w:eastAsia="Times New Roman" w:hAnsi="Times New Roman" w:cs="Times New Roman"/>
                <w:lang w:val="uk-UA" w:eastAsia="ar-SA"/>
              </w:rPr>
              <w:t>_____</w:t>
            </w:r>
            <w:r w:rsidR="00634784">
              <w:rPr>
                <w:rFonts w:ascii="Times New Roman" w:eastAsia="Times New Roman" w:hAnsi="Times New Roman" w:cs="Times New Roman"/>
                <w:lang w:val="uk-UA" w:eastAsia="ar-SA"/>
              </w:rPr>
              <w:t xml:space="preserve">» </w:t>
            </w:r>
            <w:r w:rsidR="000A09AB">
              <w:rPr>
                <w:rFonts w:ascii="Times New Roman" w:eastAsia="Times New Roman" w:hAnsi="Times New Roman" w:cs="Times New Roman"/>
                <w:lang w:val="uk-UA" w:eastAsia="ar-SA"/>
              </w:rPr>
              <w:t xml:space="preserve">листопада </w:t>
            </w:r>
            <w:r w:rsidR="00634784">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20</w:t>
            </w:r>
            <w:r w:rsidR="00634784">
              <w:rPr>
                <w:rFonts w:ascii="Times New Roman" w:eastAsia="Times New Roman" w:hAnsi="Times New Roman" w:cs="Times New Roman"/>
                <w:lang w:val="en-US" w:eastAsia="ar-SA"/>
              </w:rPr>
              <w:t>21</w:t>
            </w:r>
            <w:r w:rsidRPr="000F0192">
              <w:rPr>
                <w:rFonts w:ascii="Times New Roman" w:eastAsia="Times New Roman" w:hAnsi="Times New Roman" w:cs="Times New Roman"/>
                <w:lang w:val="uk-UA" w:eastAsia="ar-SA"/>
              </w:rPr>
              <w:t xml:space="preserve"> р.</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A61EC9"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564B2C">
              <w:rPr>
                <w:rFonts w:ascii="Times New Roman" w:eastAsia="Times New Roman" w:hAnsi="Times New Roman" w:cs="Times New Roman"/>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7F1DD0">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r w:rsidR="007F1DD0">
              <w:rPr>
                <w:rFonts w:ascii="Times New Roman" w:eastAsia="Times New Roman" w:hAnsi="Times New Roman" w:cs="Times New Roman"/>
                <w:lang w:val="uk-UA" w:eastAsia="ar-SA"/>
              </w:rPr>
              <w:t>а</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w:t>
            </w:r>
            <w:r w:rsidR="000672E8">
              <w:rPr>
                <w:rFonts w:ascii="Times New Roman" w:eastAsia="Times New Roman" w:hAnsi="Times New Roman" w:cs="Times New Roman"/>
                <w:lang w:val="uk-UA" w:eastAsia="ar-SA"/>
              </w:rPr>
              <w:t xml:space="preserve">тою сприяння </w:t>
            </w:r>
            <w:r w:rsidR="007F1DD0">
              <w:rPr>
                <w:rFonts w:ascii="Times New Roman" w:eastAsia="Times New Roman" w:hAnsi="Times New Roman" w:cs="Times New Roman"/>
                <w:lang w:val="uk-UA" w:eastAsia="ar-SA"/>
              </w:rPr>
              <w:t>реалізації</w:t>
            </w:r>
            <w:r w:rsidR="000672E8">
              <w:rPr>
                <w:rFonts w:ascii="Times New Roman" w:eastAsia="Times New Roman" w:hAnsi="Times New Roman" w:cs="Times New Roman"/>
                <w:lang w:val="uk-UA" w:eastAsia="ar-SA"/>
              </w:rPr>
              <w:t xml:space="preserve"> проекту </w:t>
            </w:r>
            <w:r w:rsidR="00634784" w:rsidRPr="00E00DAA">
              <w:rPr>
                <w:rFonts w:ascii="Times New Roman" w:hAnsi="Times New Roman"/>
                <w:b/>
                <w:lang w:val="uk-UA" w:eastAsia="ar-SA"/>
              </w:rPr>
              <w:t>«</w:t>
            </w:r>
            <w:r w:rsidR="00634784" w:rsidRPr="00E00DAA">
              <w:rPr>
                <w:rFonts w:ascii="Times New Roman" w:hAnsi="Times New Roman"/>
                <w:b/>
                <w:lang w:val="uk-UA"/>
              </w:rPr>
              <w:t>Забезпечення водопостачання найбільш уразливим категоріям населення, які постраждали внаслідок порушення водопостачання в 25 населених пунктах Авдіївського, Мар’їнського, Волноваського і Нікольського районів та на підконтрольної Державі території»</w:t>
            </w:r>
            <w:r w:rsidR="007F1DD0">
              <w:rPr>
                <w:rFonts w:ascii="Times New Roman" w:hAnsi="Times New Roman"/>
                <w:b/>
                <w:lang w:val="uk-UA"/>
              </w:rPr>
              <w:t xml:space="preserve">, </w:t>
            </w:r>
            <w:r w:rsidR="007F1DD0" w:rsidRPr="007F1DD0">
              <w:rPr>
                <w:rFonts w:ascii="Times New Roman" w:hAnsi="Times New Roman"/>
                <w:b/>
                <w:lang w:val="uk-UA"/>
              </w:rPr>
              <w:t>що здійснюється Дитячим фондом ООН</w:t>
            </w:r>
            <w:r w:rsidR="007F1DD0" w:rsidRPr="007F1DD0">
              <w:rPr>
                <w:rFonts w:ascii="Times New Roman" w:hAnsi="Times New Roman"/>
                <w:b/>
                <w:bCs/>
                <w:lang w:val="uk-UA"/>
              </w:rPr>
              <w:t> </w:t>
            </w:r>
            <w:r w:rsidR="007F1DD0" w:rsidRPr="007F1DD0">
              <w:rPr>
                <w:rFonts w:ascii="Times New Roman" w:hAnsi="Times New Roman"/>
                <w:b/>
                <w:lang w:val="uk-UA"/>
              </w:rPr>
              <w:t xml:space="preserve">(ЮНІСЕФ) спільно з </w:t>
            </w:r>
            <w:r w:rsidR="007F1DD0" w:rsidRPr="007F1DD0">
              <w:rPr>
                <w:rFonts w:ascii="Times New Roman" w:hAnsi="Times New Roman"/>
                <w:b/>
                <w:bCs/>
                <w:lang w:val="uk-UA"/>
              </w:rPr>
              <w:t>Благодійн</w:t>
            </w:r>
            <w:r w:rsidR="007F1DD0">
              <w:rPr>
                <w:rFonts w:ascii="Times New Roman" w:hAnsi="Times New Roman"/>
                <w:b/>
                <w:bCs/>
                <w:lang w:val="uk-UA"/>
              </w:rPr>
              <w:t>ою</w:t>
            </w:r>
            <w:r w:rsidR="007F1DD0" w:rsidRPr="007F1DD0">
              <w:rPr>
                <w:rFonts w:ascii="Times New Roman" w:hAnsi="Times New Roman"/>
                <w:b/>
                <w:bCs/>
                <w:lang w:val="uk-UA"/>
              </w:rPr>
              <w:t xml:space="preserve"> організаці</w:t>
            </w:r>
            <w:r w:rsidR="007F1DD0">
              <w:rPr>
                <w:rFonts w:ascii="Times New Roman" w:hAnsi="Times New Roman"/>
                <w:b/>
                <w:bCs/>
                <w:lang w:val="uk-UA"/>
              </w:rPr>
              <w:t>єю</w:t>
            </w:r>
            <w:r w:rsidR="007F1DD0" w:rsidRPr="007F1DD0">
              <w:rPr>
                <w:rFonts w:ascii="Times New Roman" w:hAnsi="Times New Roman"/>
                <w:b/>
                <w:bCs/>
                <w:lang w:val="uk-UA"/>
              </w:rPr>
              <w:t xml:space="preserve"> "Благодійний фонд "</w:t>
            </w:r>
            <w:proofErr w:type="spellStart"/>
            <w:r w:rsidR="007F1DD0" w:rsidRPr="007F1DD0">
              <w:rPr>
                <w:rFonts w:ascii="Times New Roman" w:hAnsi="Times New Roman"/>
                <w:b/>
                <w:bCs/>
                <w:lang w:val="uk-UA"/>
              </w:rPr>
              <w:t>Адвентистське</w:t>
            </w:r>
            <w:proofErr w:type="spellEnd"/>
            <w:r w:rsidR="007F1DD0" w:rsidRPr="007F1DD0">
              <w:rPr>
                <w:rFonts w:ascii="Times New Roman" w:hAnsi="Times New Roman"/>
                <w:b/>
                <w:bCs/>
                <w:lang w:val="uk-UA"/>
              </w:rPr>
              <w:t xml:space="preserve"> агентство допомоги та розвитку в Україні"</w:t>
            </w:r>
            <w:r w:rsidR="007F1DD0" w:rsidRPr="007F1DD0">
              <w:rPr>
                <w:rFonts w:ascii="Times New Roman" w:hAnsi="Times New Roman"/>
                <w:b/>
                <w:lang w:val="uk-UA"/>
              </w:rPr>
              <w:t xml:space="preserve"> </w:t>
            </w:r>
            <w:r w:rsidR="007F1DD0">
              <w:rPr>
                <w:rFonts w:ascii="Times New Roman" w:hAnsi="Times New Roman"/>
                <w:b/>
                <w:lang w:val="uk-UA"/>
              </w:rPr>
              <w:t xml:space="preserve">(БО </w:t>
            </w:r>
            <w:r w:rsidR="007F1DD0" w:rsidRPr="007F1DD0">
              <w:rPr>
                <w:rFonts w:ascii="Times New Roman" w:hAnsi="Times New Roman"/>
                <w:b/>
                <w:lang w:val="uk-UA"/>
              </w:rPr>
              <w:t xml:space="preserve">«БФ «АДРА </w:t>
            </w:r>
            <w:r w:rsidR="007F1DD0">
              <w:rPr>
                <w:rFonts w:ascii="Times New Roman" w:hAnsi="Times New Roman"/>
                <w:b/>
                <w:lang w:val="uk-UA"/>
              </w:rPr>
              <w:t>Україна»)</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4C1AB0">
        <w:tc>
          <w:tcPr>
            <w:tcW w:w="10065"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7F1DD0">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7F1DD0">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7F1DD0">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7F1DD0">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w:t>
            </w:r>
            <w:r w:rsidRPr="00327D0C">
              <w:rPr>
                <w:rFonts w:ascii="Times New Roman" w:eastAsia="Times New Roman" w:hAnsi="Times New Roman" w:cs="Times New Roman"/>
                <w:lang w:val="uk-UA" w:eastAsia="ar-SA"/>
              </w:rPr>
              <w:lastRenderedPageBreak/>
              <w:t xml:space="preserve">поставки товару на підставі рахунку-фактури та </w:t>
            </w:r>
            <w:r w:rsidR="004C1AB0" w:rsidRPr="00327D0C">
              <w:rPr>
                <w:rFonts w:ascii="Times New Roman" w:eastAsia="Times New Roman" w:hAnsi="Times New Roman" w:cs="Times New Roman"/>
                <w:lang w:val="uk-UA" w:eastAsia="ar-SA"/>
              </w:rPr>
              <w:t>двосторонньої</w:t>
            </w:r>
            <w:r w:rsidRPr="00327D0C">
              <w:rPr>
                <w:rFonts w:ascii="Times New Roman" w:eastAsia="Times New Roman" w:hAnsi="Times New Roman" w:cs="Times New Roman"/>
                <w:lang w:val="uk-UA" w:eastAsia="ar-SA"/>
              </w:rPr>
              <w:t xml:space="preserve"> підписаної видаткової  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004C1AB0">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004C1AB0">
              <w:rPr>
                <w:rFonts w:ascii="Times New Roman" w:eastAsia="Times New Roman" w:hAnsi="Times New Roman" w:cs="Times New Roman"/>
                <w:lang w:val="uk-UA" w:eastAsia="ar-SA"/>
              </w:rPr>
              <w:t xml:space="preserve">. </w:t>
            </w:r>
            <w:r w:rsidRPr="000F0192">
              <w:rPr>
                <w:rFonts w:ascii="Times New Roman" w:eastAsia="Times New Roman" w:hAnsi="Times New Roman" w:cs="Times New Roman"/>
                <w:lang w:val="uk-UA" w:eastAsia="ar-SA"/>
              </w:rPr>
              <w:t>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A09AB" w:rsidTr="004C1AB0">
        <w:tc>
          <w:tcPr>
            <w:tcW w:w="10065"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lastRenderedPageBreak/>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4C1AB0">
            <w:pPr>
              <w:widowControl w:val="0"/>
              <w:suppressAutoHyphens/>
              <w:autoSpaceDE w:val="0"/>
              <w:spacing w:after="0" w:line="240" w:lineRule="auto"/>
              <w:ind w:firstLine="278"/>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bookmarkStart w:id="0" w:name="o3255"/>
            <w:bookmarkEnd w:id="0"/>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4C1AB0">
            <w:pPr>
              <w:widowControl w:val="0"/>
              <w:suppressAutoHyphens/>
              <w:autoSpaceDE w:val="0"/>
              <w:spacing w:after="0" w:line="240" w:lineRule="auto"/>
              <w:ind w:firstLine="278"/>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lastRenderedPageBreak/>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1" w:name="o3260"/>
            <w:bookmarkEnd w:id="1"/>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lastRenderedPageBreak/>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6.6. Застосування санкцій за цим Договором до Сторони, яка порушила свої зобов’язання не звільняє таку Сторону від виконання своїх зобов’язань за цим Договором.</w:t>
            </w:r>
          </w:p>
        </w:tc>
      </w:tr>
      <w:tr w:rsidR="000F0192" w:rsidRPr="000F0192" w:rsidTr="004C1AB0">
        <w:tc>
          <w:tcPr>
            <w:tcW w:w="10065" w:type="dxa"/>
            <w:shd w:val="clear" w:color="auto" w:fill="auto"/>
          </w:tcPr>
          <w:p w:rsid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p w:rsidR="004C1AB0" w:rsidRPr="000F0192" w:rsidRDefault="004C1AB0"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w:t>
            </w:r>
            <w:r w:rsidRPr="000F0192">
              <w:rPr>
                <w:rFonts w:ascii="Times New Roman" w:eastAsia="Times New Roman" w:hAnsi="Times New Roman" w:cs="Times New Roman"/>
                <w:lang w:val="uk-UA" w:eastAsia="ar-SA"/>
              </w:rPr>
              <w:lastRenderedPageBreak/>
              <w:t>передається на розгляд господарського суду.</w:t>
            </w: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634784" w:rsidRPr="00634784">
              <w:rPr>
                <w:rFonts w:ascii="Times New Roman" w:eastAsia="Times New Roman" w:hAnsi="Times New Roman" w:cs="Times New Roman"/>
                <w:bCs/>
                <w:shd w:val="clear" w:color="auto" w:fill="FFFFFF"/>
                <w:lang w:val="uk-UA" w:eastAsia="ar-SA"/>
              </w:rPr>
              <w:t>31.03.2022</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lastRenderedPageBreak/>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4C1AB0">
        <w:tc>
          <w:tcPr>
            <w:tcW w:w="10065"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4C1AB0">
        <w:tc>
          <w:tcPr>
            <w:tcW w:w="10065" w:type="dxa"/>
            <w:shd w:val="clear" w:color="auto" w:fill="auto"/>
          </w:tcPr>
          <w:tbl>
            <w:tblPr>
              <w:tblStyle w:val="a3"/>
              <w:tblW w:w="0" w:type="auto"/>
              <w:tblInd w:w="23" w:type="dxa"/>
              <w:tblLook w:val="04A0" w:firstRow="1" w:lastRow="0" w:firstColumn="1" w:lastColumn="0" w:noHBand="0" w:noVBand="1"/>
            </w:tblPr>
            <w:tblGrid>
              <w:gridCol w:w="4778"/>
              <w:gridCol w:w="4778"/>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0A09AB"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634784" w:rsidRPr="006845C7" w:rsidRDefault="00634784" w:rsidP="00634784">
                  <w:pPr>
                    <w:pStyle w:val="a8"/>
                    <w:rPr>
                      <w:rFonts w:ascii="Times New Roman" w:hAnsi="Times New Roman"/>
                      <w:sz w:val="20"/>
                      <w:szCs w:val="20"/>
                    </w:rPr>
                  </w:pPr>
                  <w:r>
                    <w:rPr>
                      <w:rFonts w:ascii="Times New Roman" w:hAnsi="Times New Roman"/>
                      <w:bCs/>
                      <w:sz w:val="20"/>
                      <w:szCs w:val="20"/>
                      <w:u w:color="000000"/>
                      <w:bdr w:val="nil"/>
                      <w:lang w:eastAsia="ru-RU"/>
                    </w:rPr>
                    <w:t>р</w:t>
                  </w:r>
                  <w:r w:rsidR="00405291" w:rsidRPr="00405291">
                    <w:rPr>
                      <w:rFonts w:ascii="Times New Roman" w:hAnsi="Times New Roman"/>
                      <w:bCs/>
                      <w:sz w:val="20"/>
                      <w:szCs w:val="20"/>
                      <w:u w:color="000000"/>
                      <w:bdr w:val="nil"/>
                      <w:lang w:eastAsia="ru-RU"/>
                    </w:rPr>
                    <w:t xml:space="preserve">/р </w:t>
                  </w:r>
                  <w:r w:rsidRPr="006845C7">
                    <w:rPr>
                      <w:rFonts w:ascii="Times New Roman" w:hAnsi="Times New Roman"/>
                      <w:sz w:val="20"/>
                      <w:szCs w:val="20"/>
                    </w:rPr>
                    <w:t xml:space="preserve">UA643510050000026008596976906 </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 xml:space="preserve"> в ПАТ «УКРСИББАНК» ,м. Київ,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Нікітюк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4C1AB0">
        <w:tc>
          <w:tcPr>
            <w:tcW w:w="10065"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4C1AB0" w:rsidRDefault="004C1AB0"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4C1AB0" w:rsidRDefault="004C1AB0"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9E4895" w:rsidRDefault="009E4895"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9E4895" w:rsidRDefault="009E4895"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9E4895" w:rsidRDefault="009E4895"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9E4895" w:rsidRPr="000F0192" w:rsidRDefault="009E4895"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4C1AB0">
        <w:tc>
          <w:tcPr>
            <w:tcW w:w="10065" w:type="dxa"/>
            <w:shd w:val="clear" w:color="auto" w:fill="auto"/>
          </w:tcPr>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lastRenderedPageBreak/>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sidR="002239E9">
              <w:rPr>
                <w:rFonts w:ascii="Times New Roman" w:eastAsia="Times New Roman" w:hAnsi="Times New Roman" w:cs="Times New Roman"/>
                <w:bCs/>
                <w:i/>
                <w:shd w:val="clear" w:color="auto" w:fill="FFFFFF"/>
                <w:lang w:val="uk-UA" w:eastAsia="ar-SA"/>
              </w:rPr>
              <w:t>___</w:t>
            </w:r>
            <w:r w:rsidR="000672E8">
              <w:rPr>
                <w:rFonts w:ascii="Times New Roman" w:eastAsia="Times New Roman" w:hAnsi="Times New Roman" w:cs="Times New Roman"/>
                <w:bCs/>
                <w:i/>
                <w:shd w:val="clear" w:color="auto" w:fill="FFFFFF"/>
                <w:lang w:val="uk-UA" w:eastAsia="ar-SA"/>
              </w:rPr>
              <w:t xml:space="preserve">  </w:t>
            </w:r>
            <w:r w:rsidR="009E4895">
              <w:rPr>
                <w:rFonts w:ascii="Times New Roman" w:eastAsia="Times New Roman" w:hAnsi="Times New Roman" w:cs="Times New Roman"/>
                <w:bCs/>
                <w:i/>
                <w:shd w:val="clear" w:color="auto" w:fill="FFFFFF"/>
                <w:lang w:val="uk-UA" w:eastAsia="ar-SA"/>
              </w:rPr>
              <w:t>листопада</w:t>
            </w:r>
            <w:r w:rsidR="00A61EC9">
              <w:rPr>
                <w:rFonts w:ascii="Times New Roman" w:eastAsia="Times New Roman" w:hAnsi="Times New Roman" w:cs="Times New Roman"/>
                <w:bCs/>
                <w:i/>
                <w:shd w:val="clear" w:color="auto" w:fill="FFFFFF"/>
                <w:lang w:val="uk-UA" w:eastAsia="ar-SA"/>
              </w:rPr>
              <w:t xml:space="preserve"> 2021</w:t>
            </w:r>
            <w:r w:rsidRPr="00021BDC">
              <w:rPr>
                <w:rFonts w:ascii="Times New Roman" w:eastAsia="Times New Roman" w:hAnsi="Times New Roman" w:cs="Times New Roman"/>
                <w:bCs/>
                <w:i/>
                <w:shd w:val="clear" w:color="auto" w:fill="FFFFFF"/>
                <w:lang w:val="uk-UA" w:eastAsia="ar-SA"/>
              </w:rPr>
              <w:t>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bookmarkStart w:id="2" w:name="_GoBack"/>
            <w:bookmarkEnd w:id="2"/>
          </w:p>
          <w:p w:rsidR="00021BDC" w:rsidRPr="00021BDC" w:rsidRDefault="00021BDC" w:rsidP="004C1AB0">
            <w:pPr>
              <w:widowControl w:val="0"/>
              <w:suppressAutoHyphens/>
              <w:autoSpaceDE w:val="0"/>
              <w:spacing w:after="0" w:line="240" w:lineRule="auto"/>
              <w:ind w:firstLine="709"/>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 xml:space="preserve">   </w:t>
            </w:r>
            <w:r w:rsidR="004C1AB0">
              <w:rPr>
                <w:rFonts w:ascii="Times New Roman" w:eastAsia="Times New Roman" w:hAnsi="Times New Roman" w:cs="Times New Roman"/>
                <w:b/>
                <w:bCs/>
                <w:shd w:val="clear" w:color="auto" w:fill="FFFFFF"/>
                <w:lang w:val="uk-UA" w:eastAsia="ar-SA"/>
              </w:rPr>
              <w:t xml:space="preserve">              </w:t>
            </w:r>
            <w:r w:rsidR="00E246F1">
              <w:rPr>
                <w:rFonts w:ascii="Times New Roman" w:eastAsia="Times New Roman" w:hAnsi="Times New Roman" w:cs="Times New Roman"/>
                <w:b/>
                <w:bCs/>
                <w:shd w:val="clear" w:color="auto" w:fill="FFFFFF"/>
                <w:lang w:val="uk-UA" w:eastAsia="ar-SA"/>
              </w:rPr>
              <w:tab/>
              <w:t xml:space="preserve">«      »                  </w:t>
            </w:r>
            <w:r w:rsidR="00A61EC9">
              <w:rPr>
                <w:rFonts w:ascii="Times New Roman" w:eastAsia="Times New Roman" w:hAnsi="Times New Roman" w:cs="Times New Roman"/>
                <w:b/>
                <w:bCs/>
                <w:shd w:val="clear" w:color="auto" w:fill="FFFFFF"/>
                <w:lang w:val="uk-UA" w:eastAsia="ar-SA"/>
              </w:rPr>
              <w:t xml:space="preserve"> 2021</w:t>
            </w:r>
            <w:r w:rsidRPr="00021BDC">
              <w:rPr>
                <w:rFonts w:ascii="Times New Roman" w:eastAsia="Times New Roman" w:hAnsi="Times New Roman" w:cs="Times New Roman"/>
                <w:b/>
                <w:bCs/>
                <w:shd w:val="clear" w:color="auto" w:fill="FFFFFF"/>
                <w:lang w:val="uk-UA" w:eastAsia="ar-SA"/>
              </w:rPr>
              <w:t>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672E8" w:rsidRDefault="00021BDC" w:rsidP="00021BDC">
      <w:pPr>
        <w:jc w:val="both"/>
        <w:rPr>
          <w:rFonts w:ascii="Times New Roman" w:hAnsi="Times New Roman" w:cs="Times New Roman"/>
          <w:lang w:val="uk-UA"/>
        </w:rPr>
      </w:pPr>
      <w:r w:rsidRPr="000672E8">
        <w:rPr>
          <w:rFonts w:ascii="Times New Roman" w:hAnsi="Times New Roman" w:cs="Times New Roman"/>
          <w:lang w:val="uk-UA"/>
        </w:rPr>
        <w:t>____________________________________________________________________________, який має статус ________________________________________________________, в особі директора _______________, що діє на підставі __________________, надалі Постачальник, з однієї сторони, і</w:t>
      </w:r>
    </w:p>
    <w:p w:rsidR="00EA5D54" w:rsidRPr="000672E8" w:rsidRDefault="00021BDC" w:rsidP="00021BDC">
      <w:pPr>
        <w:jc w:val="both"/>
        <w:rPr>
          <w:rFonts w:ascii="Times New Roman" w:hAnsi="Times New Roman" w:cs="Times New Roman"/>
          <w:lang w:val="uk-UA"/>
        </w:rPr>
      </w:pPr>
      <w:r w:rsidRPr="000672E8">
        <w:rPr>
          <w:rFonts w:ascii="Times New Roman" w:hAnsi="Times New Roman" w:cs="Times New Roman"/>
          <w:b/>
          <w:lang w:val="uk-UA"/>
        </w:rPr>
        <w:t>БЛАГОДІЙНА ОРГАНІЗАЦІЯ "БЛАГОДІЙНИЙ ФОНД "АДВЕНТИСТСЬКЕ АГЕНТСТВО ДОПОМОГИ ТА РОЗВИТКУ В УКРАЇНІ",</w:t>
      </w:r>
      <w:r w:rsidRPr="000672E8">
        <w:rPr>
          <w:rFonts w:ascii="Times New Roman" w:hAnsi="Times New Roman" w:cs="Times New Roman"/>
          <w:lang w:val="uk-UA"/>
        </w:rPr>
        <w:t xml:space="preserve"> в особі президента </w:t>
      </w:r>
      <w:proofErr w:type="spellStart"/>
      <w:r w:rsidRPr="000672E8">
        <w:rPr>
          <w:rFonts w:ascii="Times New Roman" w:hAnsi="Times New Roman" w:cs="Times New Roman"/>
          <w:lang w:val="uk-UA"/>
        </w:rPr>
        <w:t>Нікітюк</w:t>
      </w:r>
      <w:r w:rsidR="004C1AB0">
        <w:rPr>
          <w:rFonts w:ascii="Times New Roman" w:hAnsi="Times New Roman" w:cs="Times New Roman"/>
          <w:lang w:val="uk-UA"/>
        </w:rPr>
        <w:t>а</w:t>
      </w:r>
      <w:proofErr w:type="spellEnd"/>
      <w:r w:rsidRPr="000672E8">
        <w:rPr>
          <w:rFonts w:ascii="Times New Roman" w:hAnsi="Times New Roman" w:cs="Times New Roman"/>
          <w:lang w:val="uk-UA"/>
        </w:rPr>
        <w:t xml:space="preserve"> Анатолія Валентиновича, яка діє не підставі статуту, надалі - Покупець, з іншого боку, з метою сприяння здійсненн</w:t>
      </w:r>
      <w:r w:rsidR="00757ED9" w:rsidRPr="000672E8">
        <w:rPr>
          <w:rFonts w:ascii="Times New Roman" w:hAnsi="Times New Roman" w:cs="Times New Roman"/>
          <w:lang w:val="uk-UA"/>
        </w:rPr>
        <w:t xml:space="preserve">ю проекту </w:t>
      </w:r>
      <w:r w:rsidR="004C1AB0" w:rsidRPr="004C1AB0">
        <w:rPr>
          <w:rFonts w:ascii="Times New Roman" w:hAnsi="Times New Roman"/>
          <w:b/>
          <w:lang w:val="uk-UA" w:eastAsia="ar-SA"/>
        </w:rPr>
        <w:t xml:space="preserve">«Забезпечення водопостачання найбільш уразливим категоріям населення, які постраждали внаслідок порушення водопостачання в 25 населених пунктах Авдіївського, </w:t>
      </w:r>
      <w:proofErr w:type="spellStart"/>
      <w:r w:rsidR="004C1AB0" w:rsidRPr="004C1AB0">
        <w:rPr>
          <w:rFonts w:ascii="Times New Roman" w:hAnsi="Times New Roman"/>
          <w:b/>
          <w:lang w:val="uk-UA" w:eastAsia="ar-SA"/>
        </w:rPr>
        <w:t>Мар’їнського</w:t>
      </w:r>
      <w:proofErr w:type="spellEnd"/>
      <w:r w:rsidR="004C1AB0" w:rsidRPr="004C1AB0">
        <w:rPr>
          <w:rFonts w:ascii="Times New Roman" w:hAnsi="Times New Roman"/>
          <w:b/>
          <w:lang w:val="uk-UA" w:eastAsia="ar-SA"/>
        </w:rPr>
        <w:t xml:space="preserve">, Волноваського і </w:t>
      </w:r>
      <w:proofErr w:type="spellStart"/>
      <w:r w:rsidR="004C1AB0" w:rsidRPr="004C1AB0">
        <w:rPr>
          <w:rFonts w:ascii="Times New Roman" w:hAnsi="Times New Roman"/>
          <w:b/>
          <w:lang w:val="uk-UA" w:eastAsia="ar-SA"/>
        </w:rPr>
        <w:t>Нікольського</w:t>
      </w:r>
      <w:proofErr w:type="spellEnd"/>
      <w:r w:rsidR="004C1AB0" w:rsidRPr="004C1AB0">
        <w:rPr>
          <w:rFonts w:ascii="Times New Roman" w:hAnsi="Times New Roman"/>
          <w:b/>
          <w:lang w:val="uk-UA" w:eastAsia="ar-SA"/>
        </w:rPr>
        <w:t xml:space="preserve"> районів та на підконтрольної Державі території», що здійснюється Дитячим фондом ООН</w:t>
      </w:r>
      <w:r w:rsidR="004C1AB0" w:rsidRPr="004C1AB0">
        <w:rPr>
          <w:rFonts w:ascii="Times New Roman" w:hAnsi="Times New Roman"/>
          <w:b/>
          <w:bCs/>
          <w:lang w:val="uk-UA" w:eastAsia="ar-SA"/>
        </w:rPr>
        <w:t> </w:t>
      </w:r>
      <w:r w:rsidR="004C1AB0" w:rsidRPr="004C1AB0">
        <w:rPr>
          <w:rFonts w:ascii="Times New Roman" w:hAnsi="Times New Roman"/>
          <w:b/>
          <w:lang w:val="uk-UA" w:eastAsia="ar-SA"/>
        </w:rPr>
        <w:t xml:space="preserve">(ЮНІСЕФ) спільно з </w:t>
      </w:r>
      <w:r w:rsidR="004C1AB0" w:rsidRPr="004C1AB0">
        <w:rPr>
          <w:rFonts w:ascii="Times New Roman" w:hAnsi="Times New Roman"/>
          <w:b/>
          <w:bCs/>
          <w:lang w:val="uk-UA" w:eastAsia="ar-SA"/>
        </w:rPr>
        <w:t>Благодійною організацією "Благодійний фонд "</w:t>
      </w:r>
      <w:proofErr w:type="spellStart"/>
      <w:r w:rsidR="004C1AB0" w:rsidRPr="004C1AB0">
        <w:rPr>
          <w:rFonts w:ascii="Times New Roman" w:hAnsi="Times New Roman"/>
          <w:b/>
          <w:bCs/>
          <w:lang w:val="uk-UA" w:eastAsia="ar-SA"/>
        </w:rPr>
        <w:t>Адвентистське</w:t>
      </w:r>
      <w:proofErr w:type="spellEnd"/>
      <w:r w:rsidR="004C1AB0" w:rsidRPr="004C1AB0">
        <w:rPr>
          <w:rFonts w:ascii="Times New Roman" w:hAnsi="Times New Roman"/>
          <w:b/>
          <w:bCs/>
          <w:lang w:val="uk-UA" w:eastAsia="ar-SA"/>
        </w:rPr>
        <w:t xml:space="preserve"> агентство допомоги та розвитку в Україні"</w:t>
      </w:r>
      <w:r w:rsidR="004C1AB0" w:rsidRPr="004C1AB0">
        <w:rPr>
          <w:rFonts w:ascii="Times New Roman" w:hAnsi="Times New Roman"/>
          <w:b/>
          <w:lang w:val="uk-UA" w:eastAsia="ar-SA"/>
        </w:rPr>
        <w:t xml:space="preserve"> (БО «БФ «АДРА Україна»), </w:t>
      </w:r>
      <w:r w:rsidRPr="000672E8">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4C1AB0">
        <w:rPr>
          <w:rFonts w:ascii="Times New Roman" w:hAnsi="Times New Roman" w:cs="Times New Roman"/>
          <w:b/>
          <w:lang w:val="uk-UA"/>
        </w:rPr>
        <w:t>1.</w:t>
      </w:r>
      <w:r w:rsidRPr="000672E8">
        <w:rPr>
          <w:rFonts w:ascii="Times New Roman" w:hAnsi="Times New Roman" w:cs="Times New Roman"/>
          <w:lang w:val="uk-UA"/>
        </w:rPr>
        <w:t xml:space="preserve"> Постачальник на умовах, в порядку і строки, передбачені Договором та цією специфікацією зобов’язується надати товар Покупцеві, а Покупець</w:t>
      </w:r>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042"/>
        <w:gridCol w:w="851"/>
        <w:gridCol w:w="906"/>
        <w:gridCol w:w="1363"/>
        <w:gridCol w:w="2052"/>
      </w:tblGrid>
      <w:tr w:rsidR="00952684" w:rsidRPr="004C1AB0" w:rsidTr="004C1AB0">
        <w:trPr>
          <w:trHeight w:val="253"/>
          <w:jc w:val="center"/>
        </w:trPr>
        <w:tc>
          <w:tcPr>
            <w:tcW w:w="496" w:type="dxa"/>
            <w:vMerge w:val="restart"/>
            <w:shd w:val="clear" w:color="auto" w:fill="auto"/>
            <w:noWrap/>
            <w:vAlign w:val="center"/>
            <w:hideMark/>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eastAsia="ru-RU"/>
              </w:rPr>
            </w:pPr>
            <w:r w:rsidRPr="004C1AB0">
              <w:rPr>
                <w:rFonts w:ascii="Times New Roman" w:eastAsia="Times New Roman" w:hAnsi="Times New Roman" w:cs="Times New Roman"/>
                <w:b/>
                <w:bCs/>
                <w:sz w:val="20"/>
                <w:szCs w:val="20"/>
                <w:lang w:eastAsia="ru-RU"/>
              </w:rPr>
              <w:t>№</w:t>
            </w:r>
          </w:p>
        </w:tc>
        <w:tc>
          <w:tcPr>
            <w:tcW w:w="4042" w:type="dxa"/>
            <w:vMerge w:val="restart"/>
            <w:shd w:val="clear" w:color="auto" w:fill="auto"/>
            <w:noWrap/>
            <w:vAlign w:val="center"/>
            <w:hideMark/>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val="en-US" w:eastAsia="ru-RU"/>
              </w:rPr>
            </w:pPr>
            <w:proofErr w:type="spellStart"/>
            <w:r w:rsidRPr="004C1AB0">
              <w:rPr>
                <w:rFonts w:ascii="Times New Roman" w:eastAsia="Times New Roman" w:hAnsi="Times New Roman" w:cs="Times New Roman"/>
                <w:b/>
                <w:bCs/>
                <w:sz w:val="20"/>
                <w:szCs w:val="20"/>
                <w:lang w:eastAsia="ru-RU"/>
              </w:rPr>
              <w:t>Товари</w:t>
            </w:r>
            <w:proofErr w:type="spellEnd"/>
            <w:r w:rsidRPr="004C1AB0">
              <w:rPr>
                <w:rFonts w:ascii="Times New Roman" w:eastAsia="Times New Roman" w:hAnsi="Times New Roman" w:cs="Times New Roman"/>
                <w:b/>
                <w:bCs/>
                <w:sz w:val="20"/>
                <w:szCs w:val="20"/>
                <w:lang w:eastAsia="ru-RU"/>
              </w:rPr>
              <w:t xml:space="preserve"> (</w:t>
            </w:r>
            <w:proofErr w:type="spellStart"/>
            <w:r w:rsidRPr="004C1AB0">
              <w:rPr>
                <w:rFonts w:ascii="Times New Roman" w:eastAsia="Times New Roman" w:hAnsi="Times New Roman" w:cs="Times New Roman"/>
                <w:b/>
                <w:bCs/>
                <w:sz w:val="20"/>
                <w:szCs w:val="20"/>
                <w:lang w:eastAsia="ru-RU"/>
              </w:rPr>
              <w:t>роботи</w:t>
            </w:r>
            <w:proofErr w:type="spellEnd"/>
            <w:r w:rsidRPr="004C1AB0">
              <w:rPr>
                <w:rFonts w:ascii="Times New Roman" w:eastAsia="Times New Roman" w:hAnsi="Times New Roman" w:cs="Times New Roman"/>
                <w:b/>
                <w:bCs/>
                <w:sz w:val="20"/>
                <w:szCs w:val="20"/>
                <w:lang w:eastAsia="ru-RU"/>
              </w:rPr>
              <w:t xml:space="preserve">, </w:t>
            </w:r>
            <w:proofErr w:type="spellStart"/>
            <w:r w:rsidRPr="004C1AB0">
              <w:rPr>
                <w:rFonts w:ascii="Times New Roman" w:eastAsia="Times New Roman" w:hAnsi="Times New Roman" w:cs="Times New Roman"/>
                <w:b/>
                <w:bCs/>
                <w:sz w:val="20"/>
                <w:szCs w:val="20"/>
                <w:lang w:eastAsia="ru-RU"/>
              </w:rPr>
              <w:t>послуги</w:t>
            </w:r>
            <w:proofErr w:type="spellEnd"/>
            <w:r w:rsidRPr="004C1AB0">
              <w:rPr>
                <w:rFonts w:ascii="Times New Roman" w:eastAsia="Times New Roman" w:hAnsi="Times New Roman" w:cs="Times New Roman"/>
                <w:b/>
                <w:bCs/>
                <w:sz w:val="20"/>
                <w:szCs w:val="20"/>
                <w:lang w:eastAsia="ru-RU"/>
              </w:rPr>
              <w:t>)</w:t>
            </w:r>
            <w:r w:rsidRPr="004C1AB0">
              <w:rPr>
                <w:rFonts w:ascii="Times New Roman" w:eastAsia="Times New Roman" w:hAnsi="Times New Roman" w:cs="Times New Roman"/>
                <w:b/>
                <w:bCs/>
                <w:sz w:val="20"/>
                <w:szCs w:val="20"/>
                <w:lang w:val="en-US" w:eastAsia="ru-RU"/>
              </w:rPr>
              <w:t xml:space="preserve"> </w:t>
            </w:r>
          </w:p>
        </w:tc>
        <w:tc>
          <w:tcPr>
            <w:tcW w:w="851" w:type="dxa"/>
            <w:vMerge w:val="restart"/>
            <w:shd w:val="clear" w:color="auto" w:fill="auto"/>
            <w:noWrap/>
            <w:vAlign w:val="center"/>
            <w:hideMark/>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eastAsia="ru-RU"/>
              </w:rPr>
            </w:pPr>
            <w:proofErr w:type="spellStart"/>
            <w:r w:rsidRPr="004C1AB0">
              <w:rPr>
                <w:rFonts w:ascii="Times New Roman" w:eastAsia="Times New Roman" w:hAnsi="Times New Roman" w:cs="Times New Roman"/>
                <w:b/>
                <w:bCs/>
                <w:sz w:val="20"/>
                <w:szCs w:val="20"/>
                <w:lang w:eastAsia="ru-RU"/>
              </w:rPr>
              <w:t>Кіл-ть</w:t>
            </w:r>
            <w:proofErr w:type="spellEnd"/>
          </w:p>
        </w:tc>
        <w:tc>
          <w:tcPr>
            <w:tcW w:w="906" w:type="dxa"/>
            <w:vMerge w:val="restart"/>
            <w:shd w:val="clear" w:color="auto" w:fill="auto"/>
            <w:vAlign w:val="center"/>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val="uk-UA" w:eastAsia="ru-RU"/>
              </w:rPr>
            </w:pPr>
            <w:r w:rsidRPr="004C1AB0">
              <w:rPr>
                <w:rFonts w:ascii="Times New Roman" w:eastAsia="Times New Roman" w:hAnsi="Times New Roman" w:cs="Times New Roman"/>
                <w:b/>
                <w:bCs/>
                <w:sz w:val="20"/>
                <w:szCs w:val="20"/>
                <w:lang w:val="uk-UA" w:eastAsia="ru-RU"/>
              </w:rPr>
              <w:t>Од.</w:t>
            </w:r>
          </w:p>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val="uk-UA" w:eastAsia="ru-RU"/>
              </w:rPr>
            </w:pPr>
            <w:r w:rsidRPr="004C1AB0">
              <w:rPr>
                <w:rFonts w:ascii="Times New Roman" w:eastAsia="Times New Roman" w:hAnsi="Times New Roman" w:cs="Times New Roman"/>
                <w:b/>
                <w:bCs/>
                <w:sz w:val="20"/>
                <w:szCs w:val="20"/>
                <w:lang w:val="uk-UA" w:eastAsia="ru-RU"/>
              </w:rPr>
              <w:t>виміру</w:t>
            </w:r>
          </w:p>
        </w:tc>
        <w:tc>
          <w:tcPr>
            <w:tcW w:w="1363" w:type="dxa"/>
            <w:vMerge w:val="restart"/>
            <w:shd w:val="clear" w:color="auto" w:fill="auto"/>
            <w:vAlign w:val="center"/>
            <w:hideMark/>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val="uk-UA" w:eastAsia="ru-RU"/>
              </w:rPr>
            </w:pPr>
            <w:proofErr w:type="spellStart"/>
            <w:r w:rsidRPr="004C1AB0">
              <w:rPr>
                <w:rFonts w:ascii="Times New Roman" w:eastAsia="Times New Roman" w:hAnsi="Times New Roman" w:cs="Times New Roman"/>
                <w:b/>
                <w:bCs/>
                <w:sz w:val="20"/>
                <w:szCs w:val="20"/>
                <w:lang w:eastAsia="ru-RU"/>
              </w:rPr>
              <w:t>Ціна</w:t>
            </w:r>
            <w:proofErr w:type="spellEnd"/>
            <w:r w:rsidRPr="004C1AB0">
              <w:rPr>
                <w:rFonts w:ascii="Times New Roman" w:eastAsia="Times New Roman" w:hAnsi="Times New Roman" w:cs="Times New Roman"/>
                <w:b/>
                <w:bCs/>
                <w:sz w:val="20"/>
                <w:szCs w:val="20"/>
                <w:lang w:eastAsia="ru-RU"/>
              </w:rPr>
              <w:t xml:space="preserve">, в грн. </w:t>
            </w:r>
            <w:r w:rsidRPr="004C1AB0">
              <w:rPr>
                <w:rFonts w:ascii="Times New Roman" w:eastAsia="Times New Roman" w:hAnsi="Times New Roman" w:cs="Times New Roman"/>
                <w:b/>
                <w:bCs/>
                <w:sz w:val="20"/>
                <w:szCs w:val="20"/>
                <w:lang w:val="uk-UA" w:eastAsia="ru-RU"/>
              </w:rPr>
              <w:t xml:space="preserve">в </w:t>
            </w:r>
            <w:proofErr w:type="spellStart"/>
            <w:r w:rsidRPr="004C1AB0">
              <w:rPr>
                <w:rFonts w:ascii="Times New Roman" w:eastAsia="Times New Roman" w:hAnsi="Times New Roman" w:cs="Times New Roman"/>
                <w:b/>
                <w:bCs/>
                <w:sz w:val="20"/>
                <w:szCs w:val="20"/>
                <w:lang w:val="uk-UA" w:eastAsia="ru-RU"/>
              </w:rPr>
              <w:t>т.ч</w:t>
            </w:r>
            <w:proofErr w:type="spellEnd"/>
            <w:r w:rsidRPr="004C1AB0">
              <w:rPr>
                <w:rFonts w:ascii="Times New Roman" w:eastAsia="Times New Roman" w:hAnsi="Times New Roman" w:cs="Times New Roman"/>
                <w:b/>
                <w:bCs/>
                <w:sz w:val="20"/>
                <w:szCs w:val="20"/>
                <w:lang w:val="uk-UA" w:eastAsia="ru-RU"/>
              </w:rPr>
              <w:t>. ПДВ</w:t>
            </w:r>
          </w:p>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eastAsia="ru-RU"/>
              </w:rPr>
            </w:pPr>
          </w:p>
        </w:tc>
        <w:tc>
          <w:tcPr>
            <w:tcW w:w="2052" w:type="dxa"/>
            <w:vMerge w:val="restart"/>
            <w:shd w:val="clear" w:color="auto" w:fill="auto"/>
            <w:vAlign w:val="center"/>
            <w:hideMark/>
          </w:tcPr>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val="uk-UA" w:eastAsia="ru-RU"/>
              </w:rPr>
            </w:pPr>
            <w:r w:rsidRPr="004C1AB0">
              <w:rPr>
                <w:rFonts w:ascii="Times New Roman" w:eastAsia="Times New Roman" w:hAnsi="Times New Roman" w:cs="Times New Roman"/>
                <w:b/>
                <w:bCs/>
                <w:sz w:val="20"/>
                <w:szCs w:val="20"/>
                <w:lang w:eastAsia="ru-RU"/>
              </w:rPr>
              <w:t>Сума, в грн.</w:t>
            </w:r>
            <w:r w:rsidRPr="004C1AB0">
              <w:rPr>
                <w:rFonts w:ascii="Times New Roman" w:eastAsia="Times New Roman" w:hAnsi="Times New Roman" w:cs="Times New Roman"/>
                <w:b/>
                <w:sz w:val="20"/>
                <w:szCs w:val="20"/>
                <w:lang w:val="uk-UA" w:eastAsia="ru-RU"/>
              </w:rPr>
              <w:t xml:space="preserve"> </w:t>
            </w:r>
            <w:r w:rsidRPr="004C1AB0">
              <w:rPr>
                <w:rFonts w:ascii="Times New Roman" w:eastAsia="Times New Roman" w:hAnsi="Times New Roman" w:cs="Times New Roman"/>
                <w:b/>
                <w:bCs/>
                <w:sz w:val="20"/>
                <w:szCs w:val="20"/>
                <w:lang w:val="uk-UA" w:eastAsia="ru-RU"/>
              </w:rPr>
              <w:t xml:space="preserve">в </w:t>
            </w:r>
            <w:proofErr w:type="spellStart"/>
            <w:r w:rsidRPr="004C1AB0">
              <w:rPr>
                <w:rFonts w:ascii="Times New Roman" w:eastAsia="Times New Roman" w:hAnsi="Times New Roman" w:cs="Times New Roman"/>
                <w:b/>
                <w:bCs/>
                <w:sz w:val="20"/>
                <w:szCs w:val="20"/>
                <w:lang w:val="uk-UA" w:eastAsia="ru-RU"/>
              </w:rPr>
              <w:t>т.ч</w:t>
            </w:r>
            <w:proofErr w:type="spellEnd"/>
            <w:r w:rsidRPr="004C1AB0">
              <w:rPr>
                <w:rFonts w:ascii="Times New Roman" w:eastAsia="Times New Roman" w:hAnsi="Times New Roman" w:cs="Times New Roman"/>
                <w:b/>
                <w:bCs/>
                <w:sz w:val="20"/>
                <w:szCs w:val="20"/>
                <w:lang w:val="uk-UA" w:eastAsia="ru-RU"/>
              </w:rPr>
              <w:t>. ПДВ</w:t>
            </w:r>
          </w:p>
          <w:p w:rsidR="00952684" w:rsidRPr="004C1AB0" w:rsidRDefault="00952684" w:rsidP="00021BDC">
            <w:pPr>
              <w:tabs>
                <w:tab w:val="center" w:pos="4819"/>
                <w:tab w:val="right" w:pos="9639"/>
              </w:tabs>
              <w:spacing w:after="0" w:line="240" w:lineRule="auto"/>
              <w:jc w:val="center"/>
              <w:rPr>
                <w:rFonts w:ascii="Times New Roman" w:eastAsia="Times New Roman" w:hAnsi="Times New Roman" w:cs="Times New Roman"/>
                <w:b/>
                <w:bCs/>
                <w:sz w:val="20"/>
                <w:szCs w:val="20"/>
                <w:lang w:eastAsia="ru-RU"/>
              </w:rPr>
            </w:pPr>
          </w:p>
        </w:tc>
      </w:tr>
      <w:tr w:rsidR="00952684" w:rsidRPr="00021BDC" w:rsidTr="004C1AB0">
        <w:trPr>
          <w:trHeight w:val="450"/>
          <w:jc w:val="center"/>
        </w:trPr>
        <w:tc>
          <w:tcPr>
            <w:tcW w:w="496"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4042"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2052"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4C1AB0">
        <w:trPr>
          <w:trHeight w:val="70"/>
          <w:jc w:val="center"/>
        </w:trPr>
        <w:tc>
          <w:tcPr>
            <w:tcW w:w="496"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4042"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2052"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4C1AB0">
        <w:trPr>
          <w:trHeight w:val="70"/>
          <w:jc w:val="center"/>
        </w:trPr>
        <w:tc>
          <w:tcPr>
            <w:tcW w:w="7658" w:type="dxa"/>
            <w:gridSpan w:val="5"/>
            <w:tcBorders>
              <w:top w:val="single" w:sz="4" w:space="0" w:color="auto"/>
            </w:tcBorders>
            <w:shd w:val="clear" w:color="auto" w:fill="auto"/>
            <w:noWrap/>
            <w:vAlign w:val="center"/>
          </w:tcPr>
          <w:p w:rsidR="00021BDC" w:rsidRPr="00952684" w:rsidRDefault="00952684"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Разом:</w:t>
            </w:r>
            <w:r w:rsidR="00021BDC" w:rsidRPr="00952684">
              <w:rPr>
                <w:rFonts w:ascii="Times New Roman" w:eastAsia="Times New Roman" w:hAnsi="Times New Roman" w:cs="Times New Roman"/>
                <w:b/>
                <w:bCs/>
                <w:lang w:eastAsia="ar-SA"/>
              </w:rPr>
              <w:t xml:space="preserve"> </w:t>
            </w:r>
          </w:p>
        </w:tc>
        <w:tc>
          <w:tcPr>
            <w:tcW w:w="2052"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4C1AB0" w:rsidRDefault="004C1AB0" w:rsidP="00021BDC">
      <w:pPr>
        <w:widowControl w:val="0"/>
        <w:suppressAutoHyphens/>
        <w:autoSpaceDE w:val="0"/>
        <w:spacing w:after="0" w:line="240" w:lineRule="auto"/>
        <w:jc w:val="both"/>
        <w:rPr>
          <w:rFonts w:ascii="Times New Roman" w:eastAsia="Times New Roman" w:hAnsi="Times New Roman" w:cs="Times New Roman"/>
          <w:b/>
          <w:lang w:val="uk-UA" w:eastAsia="ar-SA"/>
        </w:rPr>
      </w:pP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004C1AB0">
        <w:rPr>
          <w:rFonts w:ascii="Times New Roman" w:eastAsia="Times New Roman" w:hAnsi="Times New Roman" w:cs="Times New Roman"/>
          <w:b/>
          <w:lang w:val="uk-UA" w:eastAsia="ar-SA"/>
        </w:rPr>
        <w:t>.</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w:t>
      </w:r>
      <w:r w:rsidR="004C1AB0">
        <w:rPr>
          <w:rFonts w:ascii="Times New Roman" w:eastAsia="Times New Roman" w:hAnsi="Times New Roman" w:cs="Times New Roman"/>
          <w:b/>
          <w:lang w:val="uk-UA" w:eastAsia="ar-SA"/>
        </w:rPr>
        <w:t xml:space="preserve"> </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0672E8">
        <w:rPr>
          <w:rFonts w:ascii="Times New Roman" w:eastAsia="Times New Roman" w:hAnsi="Times New Roman" w:cs="Times New Roman"/>
          <w:lang w:val="uk-UA" w:eastAsia="ar-SA"/>
        </w:rPr>
        <w:t>до «      »               202__</w:t>
      </w:r>
      <w:r w:rsidR="00E246F1">
        <w:rPr>
          <w:rFonts w:ascii="Times New Roman" w:eastAsia="Times New Roman" w:hAnsi="Times New Roman" w:cs="Times New Roman"/>
          <w:lang w:val="uk-UA" w:eastAsia="ar-SA"/>
        </w:rPr>
        <w:t>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r w:rsidR="004C1AB0" w:rsidRPr="00327D0C">
        <w:rPr>
          <w:rFonts w:ascii="Times New Roman" w:eastAsia="Times New Roman" w:hAnsi="Times New Roman" w:cs="Times New Roman"/>
          <w:lang w:val="uk-UA" w:eastAsia="ar-SA"/>
        </w:rPr>
        <w:t>двосторонньої</w:t>
      </w:r>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p w:rsidR="004C1AB0" w:rsidRPr="00021BDC" w:rsidRDefault="004C1AB0"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p>
    <w:tbl>
      <w:tblPr>
        <w:tblW w:w="9782" w:type="dxa"/>
        <w:tblInd w:w="-426" w:type="dxa"/>
        <w:tblLook w:val="04A0" w:firstRow="1" w:lastRow="0" w:firstColumn="1" w:lastColumn="0" w:noHBand="0" w:noVBand="1"/>
      </w:tblPr>
      <w:tblGrid>
        <w:gridCol w:w="10349"/>
      </w:tblGrid>
      <w:tr w:rsidR="00021BDC" w:rsidRPr="00021BDC" w:rsidTr="0074277F">
        <w:tc>
          <w:tcPr>
            <w:tcW w:w="9782" w:type="dxa"/>
            <w:shd w:val="clear" w:color="auto" w:fill="auto"/>
          </w:tcPr>
          <w:tbl>
            <w:tblPr>
              <w:tblStyle w:val="a3"/>
              <w:tblW w:w="9923" w:type="dxa"/>
              <w:tblInd w:w="430" w:type="dxa"/>
              <w:tblLook w:val="04A0" w:firstRow="1" w:lastRow="0" w:firstColumn="1" w:lastColumn="0" w:noHBand="0" w:noVBand="1"/>
            </w:tblPr>
            <w:tblGrid>
              <w:gridCol w:w="4962"/>
              <w:gridCol w:w="4961"/>
            </w:tblGrid>
            <w:tr w:rsidR="00021BDC" w:rsidRPr="00021BDC" w:rsidTr="004C1AB0">
              <w:tc>
                <w:tcPr>
                  <w:tcW w:w="4962"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961"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405291" w:rsidRPr="000A09AB" w:rsidTr="004C1AB0">
              <w:tc>
                <w:tcPr>
                  <w:tcW w:w="4962" w:type="dxa"/>
                </w:tcPr>
                <w:p w:rsidR="00405291" w:rsidRPr="00021BDC" w:rsidRDefault="00405291" w:rsidP="00405291">
                  <w:pPr>
                    <w:keepNext/>
                    <w:keepLines/>
                    <w:jc w:val="center"/>
                    <w:outlineLvl w:val="1"/>
                    <w:rPr>
                      <w:rFonts w:ascii="Times New Roman" w:eastAsia="Calibri" w:hAnsi="Times New Roman" w:cs="Times New Roman"/>
                      <w:bCs/>
                      <w:u w:color="000000"/>
                      <w:bdr w:val="nil"/>
                      <w:lang w:val="uk-UA" w:eastAsia="ru-RU"/>
                    </w:rPr>
                  </w:pPr>
                </w:p>
              </w:tc>
              <w:tc>
                <w:tcPr>
                  <w:tcW w:w="4961" w:type="dxa"/>
                </w:tcPr>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672E8" w:rsidRPr="006845C7" w:rsidRDefault="000672E8" w:rsidP="000672E8">
                  <w:pPr>
                    <w:pStyle w:val="a8"/>
                    <w:rPr>
                      <w:rFonts w:ascii="Times New Roman" w:hAnsi="Times New Roman"/>
                      <w:sz w:val="20"/>
                      <w:szCs w:val="20"/>
                    </w:rPr>
                  </w:pPr>
                  <w:r>
                    <w:rPr>
                      <w:rFonts w:ascii="Times New Roman" w:hAnsi="Times New Roman"/>
                      <w:bCs/>
                      <w:sz w:val="20"/>
                      <w:szCs w:val="20"/>
                      <w:u w:color="000000"/>
                      <w:bdr w:val="nil"/>
                      <w:lang w:eastAsia="ru-RU"/>
                    </w:rPr>
                    <w:t>р</w:t>
                  </w:r>
                  <w:r w:rsidRPr="00405291">
                    <w:rPr>
                      <w:rFonts w:ascii="Times New Roman" w:hAnsi="Times New Roman"/>
                      <w:bCs/>
                      <w:sz w:val="20"/>
                      <w:szCs w:val="20"/>
                      <w:u w:color="000000"/>
                      <w:bdr w:val="nil"/>
                      <w:lang w:eastAsia="ru-RU"/>
                    </w:rPr>
                    <w:t xml:space="preserve">/р </w:t>
                  </w:r>
                  <w:r w:rsidRPr="006845C7">
                    <w:rPr>
                      <w:rFonts w:ascii="Times New Roman" w:hAnsi="Times New Roman"/>
                      <w:sz w:val="20"/>
                      <w:szCs w:val="20"/>
                    </w:rPr>
                    <w:t xml:space="preserve">UA643510050000026008596976906 </w:t>
                  </w:r>
                </w:p>
                <w:p w:rsidR="00405291" w:rsidRDefault="00405291" w:rsidP="00405291">
                  <w:pPr>
                    <w:keepNext/>
                    <w:keepLines/>
                    <w:jc w:val="both"/>
                    <w:outlineLvl w:val="1"/>
                    <w:rPr>
                      <w:rFonts w:ascii="Times New Roman" w:eastAsia="Calibri" w:hAnsi="Times New Roman" w:cs="Times New Roman"/>
                      <w:bCs/>
                      <w:sz w:val="20"/>
                      <w:szCs w:val="20"/>
                      <w:u w:color="000000"/>
                      <w:bdr w:val="nil"/>
                      <w:lang w:val="uk-UA" w:eastAsia="ru-RU"/>
                    </w:rPr>
                  </w:pPr>
                  <w:r w:rsidRPr="00405291">
                    <w:rPr>
                      <w:rFonts w:ascii="Times New Roman" w:eastAsia="Calibri" w:hAnsi="Times New Roman" w:cs="Times New Roman"/>
                      <w:bCs/>
                      <w:sz w:val="20"/>
                      <w:szCs w:val="20"/>
                      <w:u w:color="000000"/>
                      <w:bdr w:val="nil"/>
                      <w:lang w:val="uk-UA" w:eastAsia="ru-RU"/>
                    </w:rPr>
                    <w:t>в ПАТ «УКРСИББАНК» ,</w:t>
                  </w:r>
                  <w:r w:rsidR="004C1AB0">
                    <w:rPr>
                      <w:rFonts w:ascii="Times New Roman" w:eastAsia="Calibri" w:hAnsi="Times New Roman" w:cs="Times New Roman"/>
                      <w:bCs/>
                      <w:sz w:val="20"/>
                      <w:szCs w:val="20"/>
                      <w:u w:color="000000"/>
                      <w:bdr w:val="nil"/>
                      <w:lang w:val="uk-UA" w:eastAsia="ru-RU"/>
                    </w:rPr>
                    <w:t xml:space="preserve"> </w:t>
                  </w:r>
                  <w:r w:rsidRPr="00405291">
                    <w:rPr>
                      <w:rFonts w:ascii="Times New Roman" w:eastAsia="Calibri" w:hAnsi="Times New Roman" w:cs="Times New Roman"/>
                      <w:bCs/>
                      <w:sz w:val="20"/>
                      <w:szCs w:val="20"/>
                      <w:u w:color="000000"/>
                      <w:bdr w:val="nil"/>
                      <w:lang w:val="uk-UA" w:eastAsia="ru-RU"/>
                    </w:rPr>
                    <w:t>м. Київ, МФО 351005</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405291" w:rsidRPr="00021BDC" w:rsidRDefault="00405291" w:rsidP="00405291">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7" w:history="1">
                    <w:r w:rsidRPr="00021BDC">
                      <w:rPr>
                        <w:rFonts w:ascii="Times New Roman" w:eastAsia="Calibri" w:hAnsi="Times New Roman" w:cs="Times New Roman"/>
                        <w:bCs/>
                        <w:sz w:val="20"/>
                        <w:szCs w:val="20"/>
                        <w:u w:color="000000"/>
                        <w:bdr w:val="nil"/>
                        <w:lang w:val="uk-UA" w:eastAsia="ru-RU"/>
                      </w:rPr>
                      <w:t>Info@adra.ua</w:t>
                    </w:r>
                  </w:hyperlink>
                </w:p>
                <w:p w:rsidR="00405291" w:rsidRPr="00021BDC" w:rsidRDefault="00405291" w:rsidP="00405291">
                  <w:pPr>
                    <w:keepNext/>
                    <w:keepLines/>
                    <w:outlineLvl w:val="1"/>
                    <w:rPr>
                      <w:rFonts w:ascii="Times New Roman" w:eastAsia="Calibri" w:hAnsi="Times New Roman" w:cs="Times New Roman"/>
                      <w:bCs/>
                      <w:u w:color="000000"/>
                      <w:bdr w:val="nil"/>
                      <w:lang w:val="uk-UA" w:eastAsia="ru-RU"/>
                    </w:rPr>
                  </w:pPr>
                </w:p>
                <w:p w:rsidR="00405291" w:rsidRDefault="00405291" w:rsidP="00405291">
                  <w:pPr>
                    <w:keepNext/>
                    <w:keepLines/>
                    <w:outlineLvl w:val="1"/>
                    <w:rPr>
                      <w:rFonts w:ascii="Times New Roman" w:eastAsia="Calibri" w:hAnsi="Times New Roman" w:cs="Times New Roman"/>
                      <w:bCs/>
                      <w:u w:color="000000"/>
                      <w:bdr w:val="nil"/>
                      <w:lang w:val="uk-UA" w:eastAsia="ru-RU"/>
                    </w:rPr>
                  </w:pPr>
                </w:p>
              </w:tc>
            </w:tr>
            <w:tr w:rsidR="00021BDC" w:rsidRPr="00021BDC" w:rsidTr="004C1AB0">
              <w:tc>
                <w:tcPr>
                  <w:tcW w:w="4962"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961"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Нікітюк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4C1AB0">
      <w:pgSz w:w="11906" w:h="16838"/>
      <w:pgMar w:top="1134" w:right="70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2"/>
    <w:rsid w:val="00021BDC"/>
    <w:rsid w:val="000672E8"/>
    <w:rsid w:val="000A09AB"/>
    <w:rsid w:val="000F0192"/>
    <w:rsid w:val="001F77B5"/>
    <w:rsid w:val="002239E9"/>
    <w:rsid w:val="00327D0C"/>
    <w:rsid w:val="003F0639"/>
    <w:rsid w:val="00405291"/>
    <w:rsid w:val="004C1AB0"/>
    <w:rsid w:val="00526116"/>
    <w:rsid w:val="00564B2C"/>
    <w:rsid w:val="005C6EA2"/>
    <w:rsid w:val="00634784"/>
    <w:rsid w:val="0064126A"/>
    <w:rsid w:val="00757ED9"/>
    <w:rsid w:val="007910A3"/>
    <w:rsid w:val="007C1340"/>
    <w:rsid w:val="007F1DD0"/>
    <w:rsid w:val="008A35AE"/>
    <w:rsid w:val="00952684"/>
    <w:rsid w:val="009E4895"/>
    <w:rsid w:val="00A50663"/>
    <w:rsid w:val="00A61EC9"/>
    <w:rsid w:val="00B30466"/>
    <w:rsid w:val="00BB6096"/>
    <w:rsid w:val="00D02288"/>
    <w:rsid w:val="00DC3645"/>
    <w:rsid w:val="00E246F1"/>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D07"/>
  <w15:docId w15:val="{BC4DBF2A-BEAD-4F5F-BF31-A9F0293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261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6116"/>
    <w:rPr>
      <w:rFonts w:ascii="Segoe UI" w:hAnsi="Segoe UI" w:cs="Segoe UI"/>
      <w:sz w:val="18"/>
      <w:szCs w:val="18"/>
    </w:rPr>
  </w:style>
  <w:style w:type="paragraph" w:styleId="a8">
    <w:name w:val="No Spacing"/>
    <w:qFormat/>
    <w:rsid w:val="00634784"/>
    <w:pPr>
      <w:suppressAutoHyphens/>
      <w:spacing w:after="0" w:line="240" w:lineRule="auto"/>
    </w:pPr>
    <w:rPr>
      <w:rFonts w:ascii="Calibri" w:eastAsia="Calibri" w:hAnsi="Calibri"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d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dr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BDA3-93BD-4051-80F8-C94E7973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3420</Words>
  <Characters>19494</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 Akhbash</cp:lastModifiedBy>
  <cp:revision>5</cp:revision>
  <cp:lastPrinted>2020-09-24T06:11:00Z</cp:lastPrinted>
  <dcterms:created xsi:type="dcterms:W3CDTF">2021-11-02T18:35:00Z</dcterms:created>
  <dcterms:modified xsi:type="dcterms:W3CDTF">2021-11-03T11:07:00Z</dcterms:modified>
</cp:coreProperties>
</file>